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31D373" w14:textId="77777777" w:rsidR="00C010D8" w:rsidRPr="00CC1619" w:rsidRDefault="00C010D8">
      <w:pPr>
        <w:rPr>
          <w:lang w:val="el-GR"/>
        </w:rPr>
      </w:pPr>
    </w:p>
    <w:p w14:paraId="19DB48AD" w14:textId="04DEB276" w:rsidR="00C010D8" w:rsidRPr="00C82400" w:rsidRDefault="00803883" w:rsidP="00EB0661">
      <w:pPr>
        <w:jc w:val="center"/>
        <w:rPr>
          <w:rFonts w:asciiTheme="majorBidi" w:hAnsiTheme="majorBidi" w:cstheme="majorBidi"/>
          <w:b/>
          <w:bCs/>
          <w:i/>
          <w:iCs/>
          <w:color w:val="000000"/>
          <w:sz w:val="28"/>
          <w:szCs w:val="28"/>
          <w:lang w:val="el-GR"/>
        </w:rPr>
      </w:pPr>
      <w:r w:rsidRPr="00C56028">
        <w:rPr>
          <w:rFonts w:asciiTheme="majorBidi" w:hAnsiTheme="majorBidi" w:cstheme="majorBidi"/>
          <w:b/>
          <w:bCs/>
          <w:i/>
          <w:iCs/>
          <w:color w:val="000000"/>
          <w:sz w:val="28"/>
          <w:szCs w:val="28"/>
          <w:lang w:val="el-GR"/>
        </w:rPr>
        <w:t xml:space="preserve">Αξιολόγηση </w:t>
      </w:r>
      <w:r w:rsidR="00EB0661" w:rsidRPr="00C56028">
        <w:rPr>
          <w:rFonts w:asciiTheme="majorBidi" w:hAnsiTheme="majorBidi" w:cstheme="majorBidi"/>
          <w:b/>
          <w:bCs/>
          <w:i/>
          <w:iCs/>
          <w:color w:val="000000"/>
          <w:sz w:val="28"/>
          <w:szCs w:val="28"/>
          <w:lang w:val="el-GR"/>
        </w:rPr>
        <w:t>Υ</w:t>
      </w:r>
      <w:r w:rsidRPr="00C56028">
        <w:rPr>
          <w:rFonts w:asciiTheme="majorBidi" w:hAnsiTheme="majorBidi" w:cstheme="majorBidi"/>
          <w:b/>
          <w:bCs/>
          <w:i/>
          <w:iCs/>
          <w:color w:val="000000"/>
          <w:sz w:val="28"/>
          <w:szCs w:val="28"/>
          <w:lang w:val="el-GR"/>
        </w:rPr>
        <w:t xml:space="preserve">ποκειμενικής </w:t>
      </w:r>
      <w:r w:rsidR="00EB0661" w:rsidRPr="00C56028">
        <w:rPr>
          <w:rFonts w:asciiTheme="majorBidi" w:hAnsiTheme="majorBidi" w:cstheme="majorBidi"/>
          <w:b/>
          <w:bCs/>
          <w:i/>
          <w:iCs/>
          <w:color w:val="000000"/>
          <w:sz w:val="28"/>
          <w:szCs w:val="28"/>
          <w:lang w:val="el-GR"/>
        </w:rPr>
        <w:t xml:space="preserve">Προτίμησης </w:t>
      </w:r>
      <w:r w:rsidRPr="00C56028">
        <w:rPr>
          <w:rFonts w:asciiTheme="majorBidi" w:hAnsiTheme="majorBidi" w:cstheme="majorBidi"/>
          <w:b/>
          <w:bCs/>
          <w:i/>
          <w:iCs/>
          <w:color w:val="000000"/>
          <w:sz w:val="28"/>
          <w:szCs w:val="28"/>
          <w:lang w:val="el-GR"/>
        </w:rPr>
        <w:t xml:space="preserve">σε </w:t>
      </w:r>
      <w:r w:rsidR="00EB0661" w:rsidRPr="00C56028">
        <w:rPr>
          <w:rFonts w:asciiTheme="majorBidi" w:hAnsiTheme="majorBidi" w:cstheme="majorBidi"/>
          <w:b/>
          <w:bCs/>
          <w:i/>
          <w:iCs/>
          <w:color w:val="000000"/>
          <w:sz w:val="28"/>
          <w:szCs w:val="28"/>
          <w:lang w:val="el-GR"/>
        </w:rPr>
        <w:t>Ισοσταθμισμένα Ακουστικά Κεφαλής</w:t>
      </w:r>
    </w:p>
    <w:p w14:paraId="3B115794" w14:textId="77777777" w:rsidR="00C56028" w:rsidRPr="00C82400" w:rsidRDefault="00C56028" w:rsidP="00EB0661">
      <w:pPr>
        <w:jc w:val="center"/>
        <w:rPr>
          <w:lang w:val="el-GR"/>
        </w:rPr>
      </w:pPr>
    </w:p>
    <w:tbl>
      <w:tblPr>
        <w:tblW w:w="6799" w:type="dxa"/>
        <w:jc w:val="center"/>
        <w:tblLook w:val="0000" w:firstRow="0" w:lastRow="0" w:firstColumn="0" w:lastColumn="0" w:noHBand="0" w:noVBand="0"/>
      </w:tblPr>
      <w:tblGrid>
        <w:gridCol w:w="2253"/>
        <w:gridCol w:w="2278"/>
        <w:gridCol w:w="2268"/>
      </w:tblGrid>
      <w:tr w:rsidR="007A643C" w:rsidRPr="00A5258A" w14:paraId="4D2A980D" w14:textId="77777777" w:rsidTr="00020E39">
        <w:trPr>
          <w:jc w:val="center"/>
        </w:trPr>
        <w:tc>
          <w:tcPr>
            <w:tcW w:w="2253" w:type="dxa"/>
          </w:tcPr>
          <w:p w14:paraId="588AE9F1" w14:textId="77777777" w:rsidR="007A643C" w:rsidRPr="00991556" w:rsidRDefault="007A643C" w:rsidP="00020E39">
            <w:pPr>
              <w:jc w:val="center"/>
              <w:rPr>
                <w:sz w:val="20"/>
                <w:szCs w:val="15"/>
                <w:lang w:val="el-GR"/>
              </w:rPr>
            </w:pPr>
            <w:r>
              <w:rPr>
                <w:sz w:val="20"/>
                <w:szCs w:val="15"/>
                <w:lang w:val="el-GR"/>
              </w:rPr>
              <w:t>Παναγιώτης Ζάχος</w:t>
            </w:r>
          </w:p>
          <w:p w14:paraId="643DAC6C" w14:textId="77777777" w:rsidR="007A643C" w:rsidRPr="00991556" w:rsidRDefault="007A643C" w:rsidP="00020E39">
            <w:pPr>
              <w:jc w:val="center"/>
              <w:rPr>
                <w:sz w:val="20"/>
                <w:szCs w:val="15"/>
                <w:lang w:val="el-GR"/>
              </w:rPr>
            </w:pPr>
            <w:r>
              <w:rPr>
                <w:sz w:val="20"/>
                <w:szCs w:val="15"/>
                <w:lang w:val="el-GR"/>
              </w:rPr>
              <w:t>Υποψήφιος Διδάκτορας</w:t>
            </w:r>
          </w:p>
          <w:p w14:paraId="2D0C9E53" w14:textId="77777777" w:rsidR="007A643C" w:rsidRPr="00991556" w:rsidRDefault="007A643C" w:rsidP="00020E39">
            <w:pPr>
              <w:jc w:val="center"/>
              <w:rPr>
                <w:sz w:val="20"/>
                <w:szCs w:val="15"/>
                <w:lang w:val="el-GR"/>
              </w:rPr>
            </w:pPr>
            <w:r>
              <w:rPr>
                <w:sz w:val="20"/>
                <w:szCs w:val="15"/>
              </w:rPr>
              <w:t>p</w:t>
            </w:r>
            <w:r w:rsidRPr="00991556">
              <w:rPr>
                <w:sz w:val="20"/>
                <w:szCs w:val="15"/>
                <w:lang w:val="el-GR"/>
              </w:rPr>
              <w:t>_</w:t>
            </w:r>
            <w:proofErr w:type="spellStart"/>
            <w:r>
              <w:rPr>
                <w:sz w:val="20"/>
                <w:szCs w:val="15"/>
              </w:rPr>
              <w:t>zachos</w:t>
            </w:r>
            <w:proofErr w:type="spellEnd"/>
            <w:r w:rsidRPr="00991556">
              <w:rPr>
                <w:sz w:val="20"/>
                <w:szCs w:val="15"/>
                <w:lang w:val="el-GR"/>
              </w:rPr>
              <w:t>@</w:t>
            </w:r>
            <w:proofErr w:type="spellStart"/>
            <w:r>
              <w:rPr>
                <w:sz w:val="20"/>
                <w:szCs w:val="15"/>
              </w:rPr>
              <w:t>upnet</w:t>
            </w:r>
            <w:proofErr w:type="spellEnd"/>
            <w:r w:rsidRPr="00991556">
              <w:rPr>
                <w:sz w:val="20"/>
                <w:szCs w:val="15"/>
                <w:lang w:val="el-GR"/>
              </w:rPr>
              <w:t>.</w:t>
            </w:r>
            <w:r>
              <w:rPr>
                <w:sz w:val="20"/>
                <w:szCs w:val="15"/>
              </w:rPr>
              <w:t>gr</w:t>
            </w:r>
          </w:p>
        </w:tc>
        <w:tc>
          <w:tcPr>
            <w:tcW w:w="2278" w:type="dxa"/>
          </w:tcPr>
          <w:p w14:paraId="5822AFFD" w14:textId="2AF9EF46" w:rsidR="007A643C" w:rsidRPr="00991556" w:rsidRDefault="007A643C" w:rsidP="00020E39">
            <w:pPr>
              <w:jc w:val="center"/>
              <w:rPr>
                <w:sz w:val="20"/>
                <w:szCs w:val="15"/>
                <w:lang w:val="el-GR"/>
              </w:rPr>
            </w:pPr>
            <w:r>
              <w:rPr>
                <w:sz w:val="20"/>
                <w:szCs w:val="15"/>
                <w:lang w:val="el-GR"/>
              </w:rPr>
              <w:t>Αναστάσιος</w:t>
            </w:r>
            <w:r w:rsidRPr="00D5604F">
              <w:rPr>
                <w:sz w:val="20"/>
                <w:szCs w:val="15"/>
                <w:lang w:val="el-GR"/>
              </w:rPr>
              <w:t xml:space="preserve"> </w:t>
            </w:r>
            <w:proofErr w:type="spellStart"/>
            <w:r>
              <w:rPr>
                <w:sz w:val="20"/>
                <w:szCs w:val="15"/>
                <w:lang w:val="el-GR"/>
              </w:rPr>
              <w:t>Μπέλεσης</w:t>
            </w:r>
            <w:proofErr w:type="spellEnd"/>
          </w:p>
          <w:p w14:paraId="45C674F2" w14:textId="0861130F" w:rsidR="007A643C" w:rsidRPr="00991556" w:rsidRDefault="007A643C" w:rsidP="00020E39">
            <w:pPr>
              <w:jc w:val="center"/>
              <w:rPr>
                <w:sz w:val="20"/>
                <w:szCs w:val="15"/>
                <w:lang w:val="el-GR"/>
              </w:rPr>
            </w:pPr>
            <w:r>
              <w:rPr>
                <w:sz w:val="20"/>
                <w:szCs w:val="15"/>
                <w:lang w:val="el-GR"/>
              </w:rPr>
              <w:t>Φοιτητής</w:t>
            </w:r>
          </w:p>
          <w:p w14:paraId="6981414D" w14:textId="6BE7A5B8" w:rsidR="007A643C" w:rsidRPr="00D5604F" w:rsidRDefault="007A643C" w:rsidP="00020E39">
            <w:pPr>
              <w:jc w:val="center"/>
              <w:rPr>
                <w:sz w:val="20"/>
                <w:szCs w:val="15"/>
                <w:lang w:val="el-GR"/>
              </w:rPr>
            </w:pPr>
            <w:r>
              <w:rPr>
                <w:sz w:val="20"/>
                <w:szCs w:val="15"/>
              </w:rPr>
              <w:t>up</w:t>
            </w:r>
            <w:r w:rsidRPr="00C82400">
              <w:rPr>
                <w:sz w:val="20"/>
                <w:szCs w:val="15"/>
                <w:lang w:val="el-GR"/>
              </w:rPr>
              <w:t>1059335</w:t>
            </w:r>
            <w:r w:rsidRPr="00D5604F">
              <w:rPr>
                <w:sz w:val="20"/>
                <w:szCs w:val="15"/>
                <w:lang w:val="el-GR"/>
              </w:rPr>
              <w:t>@</w:t>
            </w:r>
            <w:proofErr w:type="spellStart"/>
            <w:r>
              <w:rPr>
                <w:sz w:val="20"/>
                <w:szCs w:val="15"/>
              </w:rPr>
              <w:t>upnet</w:t>
            </w:r>
            <w:proofErr w:type="spellEnd"/>
            <w:r w:rsidRPr="00D5604F">
              <w:rPr>
                <w:sz w:val="20"/>
                <w:szCs w:val="15"/>
                <w:lang w:val="el-GR"/>
              </w:rPr>
              <w:t>.</w:t>
            </w:r>
            <w:r>
              <w:rPr>
                <w:sz w:val="20"/>
                <w:szCs w:val="15"/>
              </w:rPr>
              <w:t>gr</w:t>
            </w:r>
          </w:p>
        </w:tc>
        <w:tc>
          <w:tcPr>
            <w:tcW w:w="2268" w:type="dxa"/>
          </w:tcPr>
          <w:p w14:paraId="1EB31B90" w14:textId="77777777" w:rsidR="007A643C" w:rsidRPr="00397B3E" w:rsidRDefault="007A643C" w:rsidP="00020E39">
            <w:pPr>
              <w:jc w:val="center"/>
              <w:rPr>
                <w:sz w:val="20"/>
                <w:szCs w:val="15"/>
                <w:lang w:val="el-GR"/>
              </w:rPr>
            </w:pPr>
            <w:r>
              <w:rPr>
                <w:sz w:val="20"/>
                <w:szCs w:val="15"/>
                <w:lang w:val="el-GR"/>
              </w:rPr>
              <w:t>Ιωάννης Μουρτζόπουλος</w:t>
            </w:r>
          </w:p>
          <w:p w14:paraId="58352F10" w14:textId="77777777" w:rsidR="007A643C" w:rsidRPr="00397B3E" w:rsidRDefault="007A643C" w:rsidP="00020E39">
            <w:pPr>
              <w:jc w:val="center"/>
              <w:rPr>
                <w:sz w:val="20"/>
                <w:szCs w:val="15"/>
                <w:lang w:val="el-GR"/>
              </w:rPr>
            </w:pPr>
            <w:r>
              <w:rPr>
                <w:sz w:val="20"/>
                <w:szCs w:val="15"/>
                <w:lang w:val="el-GR"/>
              </w:rPr>
              <w:t>Καθηγητής</w:t>
            </w:r>
          </w:p>
          <w:p w14:paraId="0B5B6B28" w14:textId="77777777" w:rsidR="007A643C" w:rsidRPr="00D5604F" w:rsidRDefault="007A643C" w:rsidP="00020E39">
            <w:pPr>
              <w:jc w:val="center"/>
              <w:rPr>
                <w:sz w:val="20"/>
                <w:szCs w:val="15"/>
                <w:lang w:val="el-GR"/>
              </w:rPr>
            </w:pPr>
            <w:proofErr w:type="spellStart"/>
            <w:r>
              <w:rPr>
                <w:sz w:val="20"/>
                <w:szCs w:val="15"/>
              </w:rPr>
              <w:t>mourjop</w:t>
            </w:r>
            <w:proofErr w:type="spellEnd"/>
            <w:r w:rsidRPr="00D5604F">
              <w:rPr>
                <w:sz w:val="20"/>
                <w:szCs w:val="15"/>
                <w:lang w:val="el-GR"/>
              </w:rPr>
              <w:t>@</w:t>
            </w:r>
            <w:proofErr w:type="spellStart"/>
            <w:r>
              <w:rPr>
                <w:sz w:val="20"/>
                <w:szCs w:val="15"/>
              </w:rPr>
              <w:t>upatras</w:t>
            </w:r>
            <w:proofErr w:type="spellEnd"/>
            <w:r w:rsidRPr="00D5604F">
              <w:rPr>
                <w:sz w:val="20"/>
                <w:szCs w:val="15"/>
                <w:lang w:val="el-GR"/>
              </w:rPr>
              <w:t>.</w:t>
            </w:r>
            <w:r>
              <w:rPr>
                <w:sz w:val="20"/>
                <w:szCs w:val="15"/>
              </w:rPr>
              <w:t>gr</w:t>
            </w:r>
          </w:p>
        </w:tc>
      </w:tr>
    </w:tbl>
    <w:p w14:paraId="00FF5B00" w14:textId="77777777" w:rsidR="00C010D8" w:rsidRDefault="00C010D8">
      <w:pPr>
        <w:spacing w:line="360" w:lineRule="auto"/>
        <w:jc w:val="both"/>
        <w:rPr>
          <w:sz w:val="20"/>
          <w:szCs w:val="18"/>
          <w:lang w:val="el-GR"/>
        </w:rPr>
      </w:pPr>
    </w:p>
    <w:p w14:paraId="5F52C4CC" w14:textId="77777777" w:rsidR="00C010D8" w:rsidRDefault="00000000">
      <w:pPr>
        <w:pStyle w:val="Heading3"/>
      </w:pPr>
      <w:r>
        <w:t>ΠΕΡΙΛΗΨΗ</w:t>
      </w:r>
    </w:p>
    <w:p w14:paraId="0554AFFD" w14:textId="77777777" w:rsidR="00C010D8" w:rsidRDefault="00C010D8">
      <w:pPr>
        <w:jc w:val="both"/>
        <w:rPr>
          <w:i/>
          <w:iCs/>
          <w:sz w:val="20"/>
          <w:szCs w:val="15"/>
          <w:lang w:val="el-GR"/>
        </w:rPr>
      </w:pPr>
    </w:p>
    <w:p w14:paraId="70F38802" w14:textId="4D92159B" w:rsidR="00C010D8" w:rsidRDefault="0022464E" w:rsidP="00C32BB3">
      <w:pPr>
        <w:pStyle w:val="abstract"/>
      </w:pPr>
      <w:r>
        <w:t xml:space="preserve">Στην παρούσα εργασία αξιολογείται με αντικειμενικά κριτήρια πλήθος ακουστικών κεφαλής από μία βάση δεδομένων ως προς </w:t>
      </w:r>
      <w:r w:rsidR="005A7EE6">
        <w:t>την απόκριση συχνότητάς τους.</w:t>
      </w:r>
      <w:r w:rsidR="00200866">
        <w:t xml:space="preserve"> Για την αξιολόγηση των ακουστικών γίνεται σύγκριση της απόκρισης τους με δύο αποκρίσεις-στόχους, την επίπεδη και τη </w:t>
      </w:r>
      <w:r w:rsidR="00200866">
        <w:rPr>
          <w:lang w:val="en-US"/>
        </w:rPr>
        <w:t>Harman</w:t>
      </w:r>
      <w:r w:rsidR="00200866">
        <w:t xml:space="preserve"> απόκριση.</w:t>
      </w:r>
      <w:r w:rsidR="00B70396">
        <w:t xml:space="preserve"> Στη συνέχεια διενεργούνται πειράματα υποκειμενικής αξιολόγησης </w:t>
      </w:r>
      <w:r w:rsidR="007D1EE7">
        <w:t>μουσικών αποσπασμάτων</w:t>
      </w:r>
      <w:r w:rsidR="00557EE4">
        <w:t xml:space="preserve"> με 4 διαφορετικά ακουστικά και 3 διακριτές ισοσταθμίσεις, με σκοπό τη διερεύνηση της επίδρασης της ισοστάθμισης στη βαθμολογία.</w:t>
      </w:r>
      <w:r w:rsidR="00363D90">
        <w:t xml:space="preserve"> Από τα αποτελέσματα της αντικειμενικής αξιολόγησης δεν προκύπτει σημαντικός συσχετισμός μεταξύ της τιμής αγοράς των ακουστικών και της εγγύτητάς της απόκρισής τους σε οποιαδήποτε από τις δύο αποκρίσεις-στόχους. Από τα αποτελέσματα </w:t>
      </w:r>
      <w:r w:rsidR="00650E53">
        <w:t xml:space="preserve">των πειραμάτων υποκειμενικής αξιολόγησης προέκυψε στατιστικά σημαντική η επίδραση της ισοστάθμισης στη βαθμολογία των αποσπασμάτων για τα ακουστικά που χρησιμοποιήθηκαν. </w:t>
      </w:r>
      <w:r>
        <w:t xml:space="preserve"> </w:t>
      </w:r>
    </w:p>
    <w:p w14:paraId="49B5A113" w14:textId="77777777" w:rsidR="00C010D8" w:rsidRDefault="00000000">
      <w:pPr>
        <w:pStyle w:val="abstract"/>
      </w:pPr>
      <w:r>
        <w:t xml:space="preserve"> </w:t>
      </w:r>
    </w:p>
    <w:p w14:paraId="57F1228E" w14:textId="77777777" w:rsidR="00C010D8" w:rsidRDefault="00C010D8">
      <w:pPr>
        <w:pStyle w:val="abstract"/>
      </w:pPr>
    </w:p>
    <w:p w14:paraId="58C77475" w14:textId="5C25BA46" w:rsidR="00C010D8" w:rsidRPr="00901EA0" w:rsidRDefault="00901EA0">
      <w:pPr>
        <w:pStyle w:val="Heading1"/>
        <w:rPr>
          <w:lang w:val="en-US"/>
        </w:rPr>
      </w:pPr>
      <w:r>
        <w:rPr>
          <w:lang w:val="en-US"/>
        </w:rPr>
        <w:t>Subjective Evaluation of Preference of Equalized Headphones</w:t>
      </w:r>
    </w:p>
    <w:p w14:paraId="76CB824B" w14:textId="77777777" w:rsidR="00C010D8" w:rsidRPr="00EB0661" w:rsidRDefault="00C010D8">
      <w:pPr>
        <w:pStyle w:val="abstract"/>
        <w:rPr>
          <w:lang w:val="en-US"/>
        </w:rPr>
      </w:pPr>
    </w:p>
    <w:p w14:paraId="7852769F" w14:textId="77777777" w:rsidR="00C010D8" w:rsidRPr="00EB0661" w:rsidRDefault="00000000">
      <w:pPr>
        <w:pStyle w:val="Heading3"/>
        <w:rPr>
          <w:lang w:val="en-US"/>
        </w:rPr>
      </w:pPr>
      <w:r>
        <w:rPr>
          <w:lang w:val="en-US"/>
        </w:rPr>
        <w:t>ABSTRACT</w:t>
      </w:r>
    </w:p>
    <w:p w14:paraId="0E9DA9E0" w14:textId="77777777" w:rsidR="009F701E" w:rsidRPr="00EB0661" w:rsidRDefault="009F701E" w:rsidP="009F701E"/>
    <w:p w14:paraId="509FD67C" w14:textId="1F0642B6" w:rsidR="00C010D8" w:rsidRPr="00C56028" w:rsidRDefault="00C56028" w:rsidP="00C56028">
      <w:pPr>
        <w:pStyle w:val="abstract"/>
        <w:rPr>
          <w:lang w:val="en-US"/>
        </w:rPr>
      </w:pPr>
      <w:r>
        <w:rPr>
          <w:lang w:val="en-US"/>
        </w:rPr>
        <w:t xml:space="preserve">This paper evaluates over-ear headphones from a database with objective metrics regarding their frequency response. The evaluation is based on the differences between the frequency response of the headphones and two target responses. Subjective listening tests are then performed to evaluate musical excerpts played back through 4 different pairs of headphones </w:t>
      </w:r>
      <w:r w:rsidR="00663EF4">
        <w:rPr>
          <w:lang w:val="en-US"/>
        </w:rPr>
        <w:t xml:space="preserve">with 3 discrete equalizations. The goal of these tests is to investigate the effect of equalization on the listeners’ rating. The results of the objective evaluation </w:t>
      </w:r>
      <w:r w:rsidR="001757A9">
        <w:rPr>
          <w:lang w:val="en-US"/>
        </w:rPr>
        <w:t>suggest</w:t>
      </w:r>
      <w:r w:rsidR="00663EF4">
        <w:rPr>
          <w:lang w:val="en-US"/>
        </w:rPr>
        <w:t xml:space="preserve"> no statistically significant correlation between headphone prices and the similarity of their responses to any of the target responses.</w:t>
      </w:r>
      <w:r w:rsidR="001757A9">
        <w:rPr>
          <w:lang w:val="en-US"/>
        </w:rPr>
        <w:t xml:space="preserve"> The results of the subjective listening tests suggest a statistically significant effect of equalization on the listeners’ ratings for the headphones under test. </w:t>
      </w:r>
      <w:r w:rsidR="00663EF4">
        <w:rPr>
          <w:lang w:val="en-US"/>
        </w:rPr>
        <w:t xml:space="preserve"> </w:t>
      </w:r>
      <w:r w:rsidRPr="00C56028">
        <w:rPr>
          <w:lang w:val="en-US"/>
        </w:rPr>
        <w:t xml:space="preserve"> </w:t>
      </w:r>
    </w:p>
    <w:p w14:paraId="61EAA30E" w14:textId="77777777" w:rsidR="00EB0661" w:rsidRPr="00C56028" w:rsidRDefault="00EB0661">
      <w:pPr>
        <w:pStyle w:val="abstract"/>
        <w:rPr>
          <w:lang w:val="en-US"/>
        </w:rPr>
      </w:pPr>
    </w:p>
    <w:p w14:paraId="7A00F87F" w14:textId="77777777" w:rsidR="00EB0661" w:rsidRPr="00C56028" w:rsidRDefault="00EB0661">
      <w:pPr>
        <w:pStyle w:val="abstract"/>
        <w:rPr>
          <w:lang w:val="en-US"/>
        </w:rPr>
      </w:pPr>
    </w:p>
    <w:p w14:paraId="3883B517" w14:textId="77777777" w:rsidR="00EB0661" w:rsidRPr="00C56028" w:rsidRDefault="00EB0661">
      <w:pPr>
        <w:pStyle w:val="abstract"/>
        <w:rPr>
          <w:lang w:val="en-US"/>
        </w:rPr>
      </w:pPr>
    </w:p>
    <w:p w14:paraId="2501FE81" w14:textId="77777777" w:rsidR="00EB0661" w:rsidRPr="00C56028" w:rsidRDefault="00EB0661">
      <w:pPr>
        <w:pStyle w:val="abstract"/>
        <w:rPr>
          <w:lang w:val="en-US"/>
        </w:rPr>
      </w:pPr>
    </w:p>
    <w:p w14:paraId="3CB7E841" w14:textId="77777777" w:rsidR="00EB0661" w:rsidRPr="00C56028" w:rsidRDefault="00EB0661">
      <w:pPr>
        <w:pStyle w:val="abstract"/>
        <w:rPr>
          <w:lang w:val="en-US"/>
        </w:rPr>
      </w:pPr>
    </w:p>
    <w:p w14:paraId="250E986B" w14:textId="77777777" w:rsidR="00EB0661" w:rsidRPr="00C56028" w:rsidRDefault="00EB0661">
      <w:pPr>
        <w:pStyle w:val="abstract"/>
        <w:rPr>
          <w:lang w:val="en-US"/>
        </w:rPr>
      </w:pPr>
    </w:p>
    <w:p w14:paraId="1EF4416B" w14:textId="77777777" w:rsidR="00C010D8" w:rsidRPr="00C56028" w:rsidRDefault="00C010D8">
      <w:pPr>
        <w:pStyle w:val="Heading2"/>
        <w:rPr>
          <w:lang w:val="en-US"/>
        </w:rPr>
      </w:pPr>
    </w:p>
    <w:p w14:paraId="1B7E6EB4" w14:textId="77777777" w:rsidR="00C010D8" w:rsidRPr="00C82400" w:rsidRDefault="00000000">
      <w:pPr>
        <w:pStyle w:val="Heading2"/>
      </w:pPr>
      <w:r>
        <w:t>Εισαγωγή</w:t>
      </w:r>
    </w:p>
    <w:p w14:paraId="5C69B825" w14:textId="77777777" w:rsidR="00C010D8" w:rsidRPr="00C82400" w:rsidRDefault="00C010D8">
      <w:pPr>
        <w:rPr>
          <w:lang w:val="el-GR"/>
        </w:rPr>
      </w:pPr>
    </w:p>
    <w:p w14:paraId="4FCF6A76" w14:textId="2FB40586" w:rsidR="00C369CC" w:rsidRDefault="00994E0F">
      <w:pPr>
        <w:pStyle w:val="BodyText"/>
        <w:rPr>
          <w:szCs w:val="18"/>
        </w:rPr>
      </w:pPr>
      <w:r>
        <w:rPr>
          <w:szCs w:val="18"/>
        </w:rPr>
        <w:t>Στη σημερινή εποχή τα ακουστικά αποτελούν τ</w:t>
      </w:r>
      <w:r w:rsidR="00996113">
        <w:rPr>
          <w:szCs w:val="18"/>
        </w:rPr>
        <w:t>ην</w:t>
      </w:r>
      <w:r>
        <w:rPr>
          <w:szCs w:val="18"/>
        </w:rPr>
        <w:t xml:space="preserve"> κύρι</w:t>
      </w:r>
      <w:r w:rsidR="00996113">
        <w:rPr>
          <w:szCs w:val="18"/>
        </w:rPr>
        <w:t>α</w:t>
      </w:r>
      <w:r>
        <w:rPr>
          <w:szCs w:val="18"/>
        </w:rPr>
        <w:t xml:space="preserve"> </w:t>
      </w:r>
      <w:r w:rsidR="00996113">
        <w:rPr>
          <w:szCs w:val="18"/>
        </w:rPr>
        <w:t>συσκευή</w:t>
      </w:r>
      <w:r>
        <w:rPr>
          <w:szCs w:val="18"/>
        </w:rPr>
        <w:t xml:space="preserve"> αναπαραγωγής μουσικής και άλλων ακουστικών μέσων. Η παγκόσμια αγορά ακουστικών αξιολογήθηκε στα </w:t>
      </w:r>
      <w:r w:rsidRPr="00994E0F">
        <w:rPr>
          <w:szCs w:val="18"/>
        </w:rPr>
        <w:t>$</w:t>
      </w:r>
      <w:r>
        <w:rPr>
          <w:szCs w:val="18"/>
        </w:rPr>
        <w:t>15.9</w:t>
      </w:r>
      <w:r>
        <w:rPr>
          <w:szCs w:val="18"/>
          <w:lang w:val="en-US"/>
        </w:rPr>
        <w:t>B</w:t>
      </w:r>
      <w:r w:rsidRPr="00994E0F">
        <w:rPr>
          <w:szCs w:val="18"/>
        </w:rPr>
        <w:t xml:space="preserve"> </w:t>
      </w:r>
      <w:r>
        <w:rPr>
          <w:szCs w:val="18"/>
        </w:rPr>
        <w:t xml:space="preserve">το 2020, με κάποιες εκτιμήσεις να φτάνουν τα </w:t>
      </w:r>
      <w:r w:rsidRPr="00994E0F">
        <w:rPr>
          <w:szCs w:val="18"/>
        </w:rPr>
        <w:t>$</w:t>
      </w:r>
      <w:r>
        <w:rPr>
          <w:szCs w:val="18"/>
        </w:rPr>
        <w:t>45.7</w:t>
      </w:r>
      <w:r>
        <w:rPr>
          <w:szCs w:val="18"/>
          <w:lang w:val="en-US"/>
        </w:rPr>
        <w:t>B</w:t>
      </w:r>
      <w:r w:rsidRPr="00994E0F">
        <w:rPr>
          <w:szCs w:val="18"/>
        </w:rPr>
        <w:t xml:space="preserve"> </w:t>
      </w:r>
      <w:r>
        <w:rPr>
          <w:szCs w:val="18"/>
        </w:rPr>
        <w:t>για το 2026</w:t>
      </w:r>
      <w:r w:rsidR="00933A19" w:rsidRPr="00C82400">
        <w:rPr>
          <w:szCs w:val="18"/>
        </w:rPr>
        <w:t>[</w:t>
      </w:r>
      <w:r w:rsidR="00AE23DA">
        <w:rPr>
          <w:szCs w:val="18"/>
        </w:rPr>
        <w:t>1</w:t>
      </w:r>
      <w:r w:rsidR="00933A19" w:rsidRPr="00C82400">
        <w:rPr>
          <w:szCs w:val="18"/>
        </w:rPr>
        <w:t>]</w:t>
      </w:r>
      <w:r>
        <w:rPr>
          <w:szCs w:val="18"/>
        </w:rPr>
        <w:t xml:space="preserve">. Η </w:t>
      </w:r>
      <w:r w:rsidR="00CF0411">
        <w:rPr>
          <w:szCs w:val="18"/>
        </w:rPr>
        <w:t xml:space="preserve">ταχεία ανάπτυξη της αγοράς καθιστά αναγκαία την </w:t>
      </w:r>
      <w:r w:rsidR="00F605C8">
        <w:rPr>
          <w:szCs w:val="18"/>
        </w:rPr>
        <w:t>εδραίωση προτύπων σχεδιασμού</w:t>
      </w:r>
      <w:r w:rsidR="00CF0411">
        <w:rPr>
          <w:szCs w:val="18"/>
        </w:rPr>
        <w:t xml:space="preserve">, με απώτερο σκοπό τη συνεχή βελτίωσή </w:t>
      </w:r>
      <w:r w:rsidR="00CC1619">
        <w:rPr>
          <w:szCs w:val="18"/>
        </w:rPr>
        <w:t>της ακουστικής εμπειρίας των ακροατών</w:t>
      </w:r>
      <w:r w:rsidR="00CF0411">
        <w:rPr>
          <w:szCs w:val="18"/>
        </w:rPr>
        <w:t>.</w:t>
      </w:r>
    </w:p>
    <w:p w14:paraId="5ECA4B97" w14:textId="72DC69DD" w:rsidR="00C010D8" w:rsidRPr="00994E0F" w:rsidRDefault="004B6502">
      <w:pPr>
        <w:pStyle w:val="BodyText"/>
        <w:rPr>
          <w:szCs w:val="18"/>
        </w:rPr>
      </w:pPr>
      <w:r>
        <w:rPr>
          <w:szCs w:val="18"/>
        </w:rPr>
        <w:t xml:space="preserve">Ένας βασικός </w:t>
      </w:r>
      <w:r w:rsidR="00996113">
        <w:rPr>
          <w:szCs w:val="18"/>
        </w:rPr>
        <w:t xml:space="preserve">παράγοντας που </w:t>
      </w:r>
      <w:r>
        <w:rPr>
          <w:szCs w:val="18"/>
        </w:rPr>
        <w:t xml:space="preserve">προσδιορίζει την ποιότητα ενός ζευγαριού </w:t>
      </w:r>
      <w:r w:rsidR="00996113">
        <w:rPr>
          <w:szCs w:val="18"/>
        </w:rPr>
        <w:t xml:space="preserve">ακουστικών είναι η απόκριση συχνότητάς του. </w:t>
      </w:r>
      <w:r w:rsidR="00A7491C">
        <w:rPr>
          <w:szCs w:val="18"/>
        </w:rPr>
        <w:t xml:space="preserve">Πέρα από </w:t>
      </w:r>
      <w:r w:rsidR="00AA1D4B">
        <w:rPr>
          <w:szCs w:val="18"/>
        </w:rPr>
        <w:t xml:space="preserve"> </w:t>
      </w:r>
      <w:r w:rsidR="00A7491C">
        <w:rPr>
          <w:szCs w:val="18"/>
        </w:rPr>
        <w:t>τ</w:t>
      </w:r>
      <w:r w:rsidR="00AA1D4B">
        <w:rPr>
          <w:szCs w:val="18"/>
        </w:rPr>
        <w:t>η</w:t>
      </w:r>
      <w:r w:rsidR="00A7491C">
        <w:rPr>
          <w:szCs w:val="18"/>
        </w:rPr>
        <w:t>ν</w:t>
      </w:r>
      <w:r w:rsidR="00AA1D4B">
        <w:rPr>
          <w:szCs w:val="18"/>
        </w:rPr>
        <w:t xml:space="preserve"> επίπεδη απόκριση συχνότητας</w:t>
      </w:r>
      <w:r w:rsidR="00A7491C">
        <w:rPr>
          <w:szCs w:val="18"/>
        </w:rPr>
        <w:t>, που</w:t>
      </w:r>
      <w:r w:rsidR="00AA1D4B">
        <w:rPr>
          <w:szCs w:val="18"/>
        </w:rPr>
        <w:t xml:space="preserve"> παραμένει απόκριση αναφοράς για ακουστικά που προορίζονται για επαγγελματική χρήση, </w:t>
      </w:r>
      <w:r w:rsidR="00A7491C">
        <w:rPr>
          <w:szCs w:val="18"/>
        </w:rPr>
        <w:t>τα τελευταία χρόνια έχει</w:t>
      </w:r>
      <w:r w:rsidR="00E200A8">
        <w:rPr>
          <w:szCs w:val="18"/>
        </w:rPr>
        <w:t xml:space="preserve"> αναδειχθεί σε </w:t>
      </w:r>
      <w:r w:rsidR="006433D6">
        <w:rPr>
          <w:szCs w:val="18"/>
        </w:rPr>
        <w:t xml:space="preserve">βιομηχανικό </w:t>
      </w:r>
      <w:r w:rsidR="00E200A8">
        <w:rPr>
          <w:szCs w:val="18"/>
        </w:rPr>
        <w:t xml:space="preserve">πρότυπο η καμπύλη </w:t>
      </w:r>
      <w:proofErr w:type="spellStart"/>
      <w:r w:rsidR="005D6C90">
        <w:rPr>
          <w:szCs w:val="18"/>
        </w:rPr>
        <w:t>Harman</w:t>
      </w:r>
      <w:proofErr w:type="spellEnd"/>
      <w:r w:rsidR="00E200A8">
        <w:rPr>
          <w:szCs w:val="18"/>
        </w:rPr>
        <w:t>, η οποία</w:t>
      </w:r>
      <w:r w:rsidR="006433D6">
        <w:rPr>
          <w:szCs w:val="18"/>
        </w:rPr>
        <w:t xml:space="preserve"> προέκυψε ως</w:t>
      </w:r>
      <w:r w:rsidR="008705A8">
        <w:rPr>
          <w:szCs w:val="18"/>
        </w:rPr>
        <w:t xml:space="preserve"> ευρέως</w:t>
      </w:r>
      <w:r w:rsidR="006433D6">
        <w:rPr>
          <w:szCs w:val="18"/>
        </w:rPr>
        <w:t xml:space="preserve"> δημοφιλής </w:t>
      </w:r>
      <w:r w:rsidR="00913F72">
        <w:rPr>
          <w:szCs w:val="18"/>
        </w:rPr>
        <w:t xml:space="preserve">μέσω </w:t>
      </w:r>
      <w:r w:rsidR="00887718">
        <w:rPr>
          <w:szCs w:val="18"/>
        </w:rPr>
        <w:t xml:space="preserve">υποκειμενικών αξιολογήσεων σε πληθώρα </w:t>
      </w:r>
      <w:r w:rsidR="00913F72">
        <w:rPr>
          <w:szCs w:val="18"/>
        </w:rPr>
        <w:t>ερευνών</w:t>
      </w:r>
      <w:r w:rsidR="006433D6">
        <w:rPr>
          <w:szCs w:val="18"/>
        </w:rPr>
        <w:t>. [</w:t>
      </w:r>
      <w:r w:rsidR="00AE23DA" w:rsidRPr="005D6C90">
        <w:rPr>
          <w:szCs w:val="18"/>
        </w:rPr>
        <w:t>2</w:t>
      </w:r>
      <w:r w:rsidR="006433D6" w:rsidRPr="008705A8">
        <w:rPr>
          <w:szCs w:val="18"/>
        </w:rPr>
        <w:t>]</w:t>
      </w:r>
      <w:r w:rsidR="002118E9" w:rsidRPr="005D6C90">
        <w:rPr>
          <w:szCs w:val="18"/>
        </w:rPr>
        <w:t>[6]</w:t>
      </w:r>
      <w:r w:rsidR="00AA1D4B">
        <w:rPr>
          <w:szCs w:val="18"/>
        </w:rPr>
        <w:t>.</w:t>
      </w:r>
      <w:r w:rsidR="00C369CC">
        <w:rPr>
          <w:szCs w:val="18"/>
        </w:rPr>
        <w:t xml:space="preserve">  </w:t>
      </w:r>
      <w:r w:rsidR="00994E0F">
        <w:rPr>
          <w:szCs w:val="18"/>
        </w:rPr>
        <w:t xml:space="preserve"> </w:t>
      </w:r>
    </w:p>
    <w:p w14:paraId="115D323F" w14:textId="06A6DF43" w:rsidR="008705A8" w:rsidRDefault="00977C67">
      <w:pPr>
        <w:pStyle w:val="BodyText"/>
        <w:rPr>
          <w:szCs w:val="18"/>
        </w:rPr>
      </w:pPr>
      <w:r>
        <w:rPr>
          <w:szCs w:val="18"/>
        </w:rPr>
        <w:t xml:space="preserve">Η εργασία αυτή αρχικά αξιολογεί με αντικειμενικά κριτήρια 443 ακουστικά κεφαλής </w:t>
      </w:r>
      <w:r w:rsidRPr="00977C67">
        <w:rPr>
          <w:szCs w:val="18"/>
        </w:rPr>
        <w:t>(</w:t>
      </w:r>
      <w:r>
        <w:rPr>
          <w:szCs w:val="18"/>
          <w:lang w:val="en-US"/>
        </w:rPr>
        <w:t>over</w:t>
      </w:r>
      <w:r w:rsidRPr="00977C67">
        <w:rPr>
          <w:szCs w:val="18"/>
        </w:rPr>
        <w:t>-</w:t>
      </w:r>
      <w:r>
        <w:rPr>
          <w:szCs w:val="18"/>
          <w:lang w:val="en-US"/>
        </w:rPr>
        <w:t>ear</w:t>
      </w:r>
      <w:r w:rsidRPr="00977C67">
        <w:rPr>
          <w:szCs w:val="18"/>
        </w:rPr>
        <w:t xml:space="preserve"> </w:t>
      </w:r>
      <w:r>
        <w:rPr>
          <w:szCs w:val="18"/>
          <w:lang w:val="en-US"/>
        </w:rPr>
        <w:t>headphones</w:t>
      </w:r>
      <w:r w:rsidRPr="00977C67">
        <w:rPr>
          <w:szCs w:val="18"/>
        </w:rPr>
        <w:t>)</w:t>
      </w:r>
      <w:r>
        <w:rPr>
          <w:szCs w:val="18"/>
        </w:rPr>
        <w:t xml:space="preserve"> από μια βάση δεδομένων ως προς την απόκριση συχνότητάς τους.</w:t>
      </w:r>
      <w:r w:rsidR="00BF626A">
        <w:rPr>
          <w:szCs w:val="18"/>
        </w:rPr>
        <w:t xml:space="preserve"> Τα κριτήρια αυτά είναι το Μέσο Τετραγωνικό Σφάλμα, η Ρίζα Μέσου Τετραγωνικού Σφάλματος, η Φασματική </w:t>
      </w:r>
      <w:proofErr w:type="spellStart"/>
      <w:r w:rsidR="00BF626A">
        <w:rPr>
          <w:szCs w:val="18"/>
        </w:rPr>
        <w:t>Επιπεδότητα</w:t>
      </w:r>
      <w:proofErr w:type="spellEnd"/>
      <w:r w:rsidR="00BF626A">
        <w:rPr>
          <w:szCs w:val="18"/>
        </w:rPr>
        <w:t xml:space="preserve"> (</w:t>
      </w:r>
      <w:r w:rsidR="00BF626A">
        <w:rPr>
          <w:szCs w:val="18"/>
          <w:lang w:val="en-US"/>
        </w:rPr>
        <w:t>Spectral</w:t>
      </w:r>
      <w:r w:rsidR="00BF626A" w:rsidRPr="00EB0661">
        <w:rPr>
          <w:szCs w:val="18"/>
        </w:rPr>
        <w:t xml:space="preserve"> </w:t>
      </w:r>
      <w:r w:rsidR="00BF626A">
        <w:rPr>
          <w:szCs w:val="18"/>
          <w:lang w:val="en-US"/>
        </w:rPr>
        <w:t>Flatness</w:t>
      </w:r>
      <w:r w:rsidR="00BF626A" w:rsidRPr="00EB0661">
        <w:rPr>
          <w:szCs w:val="18"/>
        </w:rPr>
        <w:t xml:space="preserve">) </w:t>
      </w:r>
      <w:r w:rsidR="00BF626A">
        <w:rPr>
          <w:szCs w:val="18"/>
        </w:rPr>
        <w:t xml:space="preserve">και η διακριτή απόσταση </w:t>
      </w:r>
      <w:r w:rsidR="00BF626A">
        <w:rPr>
          <w:szCs w:val="18"/>
          <w:lang w:val="en-US"/>
        </w:rPr>
        <w:t>Fr</w:t>
      </w:r>
      <w:r w:rsidR="00BF626A" w:rsidRPr="00EB0661">
        <w:rPr>
          <w:szCs w:val="18"/>
        </w:rPr>
        <w:t>é</w:t>
      </w:r>
      <w:proofErr w:type="spellStart"/>
      <w:r w:rsidR="00BF626A">
        <w:rPr>
          <w:szCs w:val="18"/>
          <w:lang w:val="en-US"/>
        </w:rPr>
        <w:t>chet</w:t>
      </w:r>
      <w:proofErr w:type="spellEnd"/>
      <w:r w:rsidR="00BF626A" w:rsidRPr="00EB0661">
        <w:rPr>
          <w:szCs w:val="18"/>
        </w:rPr>
        <w:t>.</w:t>
      </w:r>
      <w:r>
        <w:rPr>
          <w:szCs w:val="18"/>
        </w:rPr>
        <w:t xml:space="preserve"> </w:t>
      </w:r>
      <w:r w:rsidR="00F57BC5">
        <w:rPr>
          <w:szCs w:val="18"/>
        </w:rPr>
        <w:t xml:space="preserve">Θέτοντας ως αποκρίσεις-στόχους τη </w:t>
      </w:r>
      <w:proofErr w:type="spellStart"/>
      <w:r w:rsidR="005D6C90">
        <w:rPr>
          <w:szCs w:val="18"/>
        </w:rPr>
        <w:t>Harman</w:t>
      </w:r>
      <w:proofErr w:type="spellEnd"/>
      <w:r w:rsidR="00F57BC5" w:rsidRPr="00F57BC5">
        <w:rPr>
          <w:szCs w:val="18"/>
        </w:rPr>
        <w:t xml:space="preserve"> </w:t>
      </w:r>
      <w:r w:rsidR="00F57BC5">
        <w:rPr>
          <w:szCs w:val="18"/>
        </w:rPr>
        <w:t xml:space="preserve">και την επίπεδη απόκριση συχνότητας, </w:t>
      </w:r>
      <w:r w:rsidR="00E57695">
        <w:rPr>
          <w:szCs w:val="18"/>
        </w:rPr>
        <w:t>υπολογίζονται τα παραπάνω κριτήρια μεταξύ των αποκρίσεων-στόχων και των αποκρίσεων των ακουστικών</w:t>
      </w:r>
      <w:r w:rsidR="00F57BC5">
        <w:rPr>
          <w:szCs w:val="18"/>
        </w:rPr>
        <w:t>.</w:t>
      </w:r>
      <w:r w:rsidRPr="00977C67">
        <w:rPr>
          <w:szCs w:val="18"/>
        </w:rPr>
        <w:t xml:space="preserve"> </w:t>
      </w:r>
      <w:r w:rsidR="00F65318">
        <w:rPr>
          <w:szCs w:val="18"/>
        </w:rPr>
        <w:t>Στη συνέχεια διενεργούνται πειράματα υποκειμενικής αξιολόγησης</w:t>
      </w:r>
      <w:r w:rsidR="003872FC">
        <w:rPr>
          <w:szCs w:val="18"/>
        </w:rPr>
        <w:t xml:space="preserve"> </w:t>
      </w:r>
      <w:r w:rsidR="003872FC">
        <w:t>5 μουσικών αποσπασμάτων χρησιμοποιώντας 4 διαφορετικά ακουστικά με 3 διακριτές ισοσταθμίσεις</w:t>
      </w:r>
      <w:r w:rsidR="000D0349">
        <w:t>, βασισμένες στις αποκρίσεις-στόχους</w:t>
      </w:r>
      <w:r w:rsidR="003872FC">
        <w:t>. Τα αποτελέσματα αναλύονται με στατιστικές μεθόδους ώστε να διερευνηθεί η επίδραση της ισοστάθμισης στην βαθμολογία.</w:t>
      </w:r>
      <w:r w:rsidR="00F65318">
        <w:rPr>
          <w:szCs w:val="18"/>
        </w:rPr>
        <w:t xml:space="preserve">  </w:t>
      </w:r>
    </w:p>
    <w:p w14:paraId="134A951A" w14:textId="42F26CB7" w:rsidR="00A81186" w:rsidRDefault="00887718">
      <w:pPr>
        <w:pStyle w:val="BodyText"/>
        <w:rPr>
          <w:szCs w:val="18"/>
        </w:rPr>
      </w:pPr>
      <w:r>
        <w:rPr>
          <w:szCs w:val="18"/>
        </w:rPr>
        <w:t>Μέσω</w:t>
      </w:r>
      <w:r w:rsidR="008705A8">
        <w:rPr>
          <w:szCs w:val="18"/>
        </w:rPr>
        <w:t xml:space="preserve"> αντικειμενικής αξιολόγησης </w:t>
      </w:r>
      <w:r w:rsidRPr="00887718">
        <w:rPr>
          <w:szCs w:val="18"/>
        </w:rPr>
        <w:t xml:space="preserve">διερευνάται </w:t>
      </w:r>
      <w:r>
        <w:rPr>
          <w:szCs w:val="18"/>
        </w:rPr>
        <w:t>η</w:t>
      </w:r>
      <w:r w:rsidR="008705A8">
        <w:rPr>
          <w:szCs w:val="18"/>
        </w:rPr>
        <w:t xml:space="preserve"> σχέση ποιότητας-τιμής των ακουστικών σύμφωνα με τα παρόντα βιομηχανικά πρότυπα και η </w:t>
      </w:r>
      <w:r>
        <w:rPr>
          <w:szCs w:val="18"/>
        </w:rPr>
        <w:t xml:space="preserve">με βάση τα συμπεράσματα εξάγονται στατιστικά </w:t>
      </w:r>
      <w:r w:rsidR="008705A8">
        <w:rPr>
          <w:szCs w:val="18"/>
        </w:rPr>
        <w:t xml:space="preserve">για την </w:t>
      </w:r>
      <w:proofErr w:type="spellStart"/>
      <w:r>
        <w:rPr>
          <w:szCs w:val="18"/>
        </w:rPr>
        <w:t>εκτιμηθέντα</w:t>
      </w:r>
      <w:proofErr w:type="spellEnd"/>
      <w:r>
        <w:rPr>
          <w:szCs w:val="18"/>
        </w:rPr>
        <w:t xml:space="preserve"> ακουστικά. Τ</w:t>
      </w:r>
      <w:r w:rsidR="00344C7E">
        <w:rPr>
          <w:szCs w:val="18"/>
        </w:rPr>
        <w:t>α πειράματα υποκειμενικής αξιολόγησης</w:t>
      </w:r>
      <w:r w:rsidR="00661A5C">
        <w:rPr>
          <w:szCs w:val="18"/>
        </w:rPr>
        <w:t xml:space="preserve"> </w:t>
      </w:r>
      <w:r>
        <w:rPr>
          <w:szCs w:val="18"/>
        </w:rPr>
        <w:t xml:space="preserve">αποσκοπούν </w:t>
      </w:r>
      <w:r w:rsidR="00661A5C">
        <w:rPr>
          <w:szCs w:val="18"/>
        </w:rPr>
        <w:t>στην</w:t>
      </w:r>
      <w:r w:rsidR="00D9532E">
        <w:rPr>
          <w:szCs w:val="18"/>
        </w:rPr>
        <w:t xml:space="preserve"> διερεύνηση της</w:t>
      </w:r>
      <w:r w:rsidR="00661A5C">
        <w:rPr>
          <w:szCs w:val="18"/>
        </w:rPr>
        <w:t xml:space="preserve"> προτίμηση</w:t>
      </w:r>
      <w:r w:rsidR="00D9532E">
        <w:rPr>
          <w:szCs w:val="18"/>
        </w:rPr>
        <w:t>ς</w:t>
      </w:r>
      <w:r w:rsidR="00661A5C">
        <w:rPr>
          <w:szCs w:val="18"/>
        </w:rPr>
        <w:t xml:space="preserve"> των ακροατών ανάμεσα στις δύο προαναφερθείσες αποκρίσεις-στόχους και στην απόκριση συχνότητας των ακουστικών υπό δοκιμή.</w:t>
      </w:r>
      <w:r w:rsidR="00344C7E">
        <w:rPr>
          <w:szCs w:val="18"/>
        </w:rPr>
        <w:t xml:space="preserve"> </w:t>
      </w:r>
      <w:r w:rsidR="008705A8">
        <w:rPr>
          <w:szCs w:val="18"/>
        </w:rPr>
        <w:t xml:space="preserve"> </w:t>
      </w:r>
    </w:p>
    <w:p w14:paraId="68E85975" w14:textId="4A06657F" w:rsidR="00C010D8" w:rsidRDefault="008705A8">
      <w:pPr>
        <w:pStyle w:val="BodyText"/>
      </w:pPr>
      <w:r>
        <w:rPr>
          <w:szCs w:val="18"/>
        </w:rPr>
        <w:t xml:space="preserve">  </w:t>
      </w:r>
    </w:p>
    <w:p w14:paraId="34BCD28B" w14:textId="77777777" w:rsidR="00C010D8" w:rsidRDefault="00316AE2">
      <w:pPr>
        <w:pStyle w:val="Heading2"/>
        <w:numPr>
          <w:ilvl w:val="0"/>
          <w:numId w:val="1"/>
        </w:numPr>
        <w:tabs>
          <w:tab w:val="left" w:pos="720"/>
        </w:tabs>
      </w:pPr>
      <w:r>
        <w:t>Μέθοδοι</w:t>
      </w:r>
    </w:p>
    <w:p w14:paraId="2361AEAD" w14:textId="0A6026EB" w:rsidR="00F65318" w:rsidRDefault="00000000" w:rsidP="00A81186">
      <w:pPr>
        <w:pStyle w:val="Heading2"/>
        <w:ind w:left="360"/>
      </w:pPr>
      <w:r>
        <w:t xml:space="preserve"> </w:t>
      </w:r>
    </w:p>
    <w:p w14:paraId="4F3138E7" w14:textId="26F13608" w:rsidR="00F65318" w:rsidRDefault="00F65318" w:rsidP="00A7491C">
      <w:pPr>
        <w:pStyle w:val="BodyText"/>
        <w:numPr>
          <w:ilvl w:val="1"/>
          <w:numId w:val="3"/>
        </w:numPr>
      </w:pPr>
      <w:r>
        <w:t>Αποκρίσεις ακουστικών και καμπύλες στόχοι</w:t>
      </w:r>
    </w:p>
    <w:p w14:paraId="4C4FA81D" w14:textId="77777777" w:rsidR="00F65318" w:rsidRPr="008D03C3" w:rsidRDefault="00F65318" w:rsidP="00A7491C">
      <w:pPr>
        <w:pStyle w:val="BodyText"/>
        <w:ind w:left="644" w:firstLine="0"/>
      </w:pPr>
    </w:p>
    <w:p w14:paraId="37D749ED" w14:textId="2F431408" w:rsidR="00BB5765" w:rsidRPr="00784B55" w:rsidRDefault="00C05229">
      <w:pPr>
        <w:pStyle w:val="BodyText"/>
      </w:pPr>
      <w:r>
        <w:t xml:space="preserve">Οι αποκρίσεις συχνότητας των ακουστικών που αξιολογήθηκαν με αντικειμενικά κριτήρια εξήχθησαν από το αποθετήριο </w:t>
      </w:r>
      <w:proofErr w:type="spellStart"/>
      <w:r>
        <w:rPr>
          <w:lang w:val="en-US"/>
        </w:rPr>
        <w:t>AutoEQ</w:t>
      </w:r>
      <w:proofErr w:type="spellEnd"/>
      <w:r w:rsidR="0089288C">
        <w:t xml:space="preserve"> [</w:t>
      </w:r>
      <w:r w:rsidR="00245426" w:rsidRPr="00C82400">
        <w:t>3</w:t>
      </w:r>
      <w:r w:rsidR="0089288C" w:rsidRPr="00EB0661">
        <w:t>]</w:t>
      </w:r>
      <w:r>
        <w:t>.</w:t>
      </w:r>
      <w:r w:rsidR="008141CF">
        <w:t xml:space="preserve"> Η επίπεδη απόκριση-στόχος υλοποιήθηκε με ένα </w:t>
      </w:r>
      <w:r w:rsidR="00556B77">
        <w:rPr>
          <w:lang w:val="en-US"/>
        </w:rPr>
        <w:t>IIR</w:t>
      </w:r>
      <w:r w:rsidR="00556B77" w:rsidRPr="008141CF">
        <w:t xml:space="preserve"> </w:t>
      </w:r>
      <w:r w:rsidR="008141CF">
        <w:rPr>
          <w:lang w:val="en-US"/>
        </w:rPr>
        <w:t>Butterworth</w:t>
      </w:r>
      <w:r w:rsidR="008141CF" w:rsidRPr="008141CF">
        <w:t xml:space="preserve"> </w:t>
      </w:r>
      <w:r w:rsidR="007679C7">
        <w:t>12ης</w:t>
      </w:r>
      <w:r w:rsidR="00556B77">
        <w:t xml:space="preserve"> τάξης</w:t>
      </w:r>
      <w:r w:rsidR="00EB0661">
        <w:t xml:space="preserve"> </w:t>
      </w:r>
      <w:r w:rsidR="008141CF">
        <w:t>με ζώνη διέλευσης [20</w:t>
      </w:r>
      <w:r w:rsidR="008141CF">
        <w:rPr>
          <w:lang w:val="en-US"/>
        </w:rPr>
        <w:t>Hz</w:t>
      </w:r>
      <w:r w:rsidR="008141CF">
        <w:t>, 20</w:t>
      </w:r>
      <w:proofErr w:type="spellStart"/>
      <w:r w:rsidR="008141CF">
        <w:rPr>
          <w:lang w:val="en-US"/>
        </w:rPr>
        <w:t>KHz</w:t>
      </w:r>
      <w:proofErr w:type="spellEnd"/>
      <w:r w:rsidR="008141CF" w:rsidRPr="008141CF">
        <w:t xml:space="preserve">] </w:t>
      </w:r>
      <w:r w:rsidR="008141CF">
        <w:t xml:space="preserve">και </w:t>
      </w:r>
      <w:proofErr w:type="spellStart"/>
      <w:r w:rsidR="008141CF">
        <w:t>μοναδιαίο</w:t>
      </w:r>
      <w:proofErr w:type="spellEnd"/>
      <w:r w:rsidR="008141CF">
        <w:t xml:space="preserve"> πλάτος</w:t>
      </w:r>
      <w:r w:rsidR="008141CF" w:rsidRPr="008141CF">
        <w:t>.</w:t>
      </w:r>
      <w:r w:rsidR="004536B7">
        <w:t xml:space="preserve"> Τόσο οι αποκρίσεις της βάσης δεδομένων όσο και οι αποκρίσεις-στόχοι </w:t>
      </w:r>
      <w:r w:rsidR="007F4F50">
        <w:t>είχαν</w:t>
      </w:r>
      <w:r w:rsidR="004536B7">
        <w:t xml:space="preserve"> 4096 </w:t>
      </w:r>
      <w:r w:rsidR="007F4F50">
        <w:t>δείγματα</w:t>
      </w:r>
      <w:r w:rsidR="00556B77">
        <w:t>,</w:t>
      </w:r>
      <w:r w:rsidR="004536B7">
        <w:t xml:space="preserve"> </w:t>
      </w:r>
      <w:r w:rsidR="00556B77">
        <w:t xml:space="preserve">και </w:t>
      </w:r>
      <w:proofErr w:type="spellStart"/>
      <w:r w:rsidR="004536B7">
        <w:t>συχνοτικό</w:t>
      </w:r>
      <w:proofErr w:type="spellEnd"/>
      <w:r w:rsidR="004536B7">
        <w:t xml:space="preserve"> εύρος [0</w:t>
      </w:r>
      <w:r w:rsidR="004536B7">
        <w:rPr>
          <w:lang w:val="en-US"/>
        </w:rPr>
        <w:t>Hz</w:t>
      </w:r>
      <w:r w:rsidR="004536B7">
        <w:t>,</w:t>
      </w:r>
      <w:r w:rsidR="004536B7" w:rsidRPr="004536B7">
        <w:t xml:space="preserve"> </w:t>
      </w:r>
      <w:r w:rsidR="004536B7">
        <w:t>22050</w:t>
      </w:r>
      <w:r w:rsidR="004536B7">
        <w:rPr>
          <w:lang w:val="en-US"/>
        </w:rPr>
        <w:t>Hz</w:t>
      </w:r>
      <w:r w:rsidR="004536B7" w:rsidRPr="004536B7">
        <w:t>]</w:t>
      </w:r>
      <w:r w:rsidR="00E94B4B">
        <w:t>.</w:t>
      </w:r>
      <w:r w:rsidR="005B1902">
        <w:t xml:space="preserve"> Καθώς η βάση δεδομένων δεν περιέχει πληροφορίες για την απόκριση φάσης των ακουστικών, </w:t>
      </w:r>
      <w:r w:rsidR="008944B9">
        <w:t>προστέθηκε τεχνητά γραμμική απόκριση φάσης, η οποία μετασχηματίστηκε έπειτα</w:t>
      </w:r>
      <w:r w:rsidR="00085C01">
        <w:t xml:space="preserve"> σε ελάχιστης φάσης</w:t>
      </w:r>
      <w:r w:rsidR="00556B77">
        <w:t xml:space="preserve"> χρησιμοποιώντας τη μέθοδο </w:t>
      </w:r>
      <w:proofErr w:type="spellStart"/>
      <w:r w:rsidR="00556B77">
        <w:rPr>
          <w:lang w:val="en-US"/>
        </w:rPr>
        <w:t>cepstrum</w:t>
      </w:r>
      <w:proofErr w:type="spellEnd"/>
      <w:r w:rsidR="005B1902">
        <w:t>.</w:t>
      </w:r>
      <w:r w:rsidR="00055DEA">
        <w:t xml:space="preserve"> </w:t>
      </w:r>
      <w:r w:rsidR="00055DEA">
        <w:lastRenderedPageBreak/>
        <w:t>Η απόκριση ελάχιστης φάσης εξασφαλίζει ευστάθεια στην περίπτωση σχεδίασης αντίστροφου φίλτρου.</w:t>
      </w:r>
      <w:r w:rsidR="008141CF">
        <w:t xml:space="preserve"> </w:t>
      </w:r>
      <w:r w:rsidR="00243644">
        <w:t xml:space="preserve">Στον </w:t>
      </w:r>
      <w:commentRangeStart w:id="0"/>
      <w:r w:rsidR="00EB0661">
        <w:t>Π</w:t>
      </w:r>
      <w:r w:rsidR="00243644">
        <w:t>ίνακα 1.</w:t>
      </w:r>
      <w:commentRangeEnd w:id="0"/>
      <w:r w:rsidR="00EB0661">
        <w:rPr>
          <w:rStyle w:val="CommentReference"/>
          <w:lang w:val="en-US"/>
        </w:rPr>
        <w:commentReference w:id="0"/>
      </w:r>
      <w:r w:rsidR="00243644">
        <w:t>1 παρατίθενται τα μοντέλα των ακουστικών</w:t>
      </w:r>
      <w:r w:rsidR="00784B55">
        <w:t>, οι τιμές αγοράς τους, καθώς</w:t>
      </w:r>
      <w:r w:rsidR="00243644">
        <w:t xml:space="preserve"> και τα μουσικά αποσπάσματα</w:t>
      </w:r>
      <w:r w:rsidR="00784B55">
        <w:t xml:space="preserve"> με τα βασικά τους χαρακτηριστικά</w:t>
      </w:r>
      <w:r w:rsidR="00243644">
        <w:t xml:space="preserve"> που χρησιμοποιήθηκαν στα πειράματα υποκειμενικής αξιολόγησης.</w:t>
      </w:r>
      <w:r w:rsidR="008141CF">
        <w:t xml:space="preserve"> </w:t>
      </w:r>
      <w:r w:rsidR="00784B55">
        <w:t xml:space="preserve">Τα </w:t>
      </w:r>
      <w:r w:rsidR="00EB0661">
        <w:t xml:space="preserve">μονοφωνικά μουσικά </w:t>
      </w:r>
      <w:r w:rsidR="00784B55">
        <w:t>αποσπάσματα, διάρκειας 10</w:t>
      </w:r>
      <w:r w:rsidR="00F65318">
        <w:rPr>
          <w:lang w:val="en-US"/>
        </w:rPr>
        <w:t>s</w:t>
      </w:r>
      <w:r w:rsidR="00784B55">
        <w:t xml:space="preserve">, επιλέχθηκαν με βασικά κριτήρια την υψηλή ποιότητα ηχογράφησης και το εύρος των ήχων και του </w:t>
      </w:r>
      <w:proofErr w:type="spellStart"/>
      <w:r w:rsidR="00784B55">
        <w:t>συχνοτικού</w:t>
      </w:r>
      <w:proofErr w:type="spellEnd"/>
      <w:r w:rsidR="00784B55">
        <w:t xml:space="preserve"> περιεχομένου τους.</w:t>
      </w:r>
      <w:r w:rsidR="002F0DD3">
        <w:t xml:space="preserve"> </w:t>
      </w:r>
    </w:p>
    <w:p w14:paraId="593BC890" w14:textId="77777777" w:rsidR="00B83543" w:rsidRPr="008141CF" w:rsidRDefault="00B83543">
      <w:pPr>
        <w:pStyle w:val="BodyText"/>
      </w:pPr>
    </w:p>
    <w:p w14:paraId="658A1061" w14:textId="77777777" w:rsidR="00BB5765" w:rsidRDefault="00B83543" w:rsidP="00B83543">
      <w:pPr>
        <w:pStyle w:val="BodyText"/>
        <w:jc w:val="center"/>
        <w:rPr>
          <w:i/>
          <w:iCs/>
        </w:rPr>
      </w:pPr>
      <w:r>
        <w:rPr>
          <w:i/>
          <w:iCs/>
        </w:rPr>
        <w:t xml:space="preserve">Πίνακας 1.1 </w:t>
      </w:r>
      <w:r w:rsidR="00876EC7">
        <w:rPr>
          <w:i/>
          <w:iCs/>
        </w:rPr>
        <w:t>Τα ακουστικά και τα μουσικά αποσπάσματα που χρησιμοποιήθηκαν στα πειράματα υποκειμενικής αξιολόγησης</w:t>
      </w:r>
    </w:p>
    <w:p w14:paraId="7CA351CB" w14:textId="77777777" w:rsidR="00876EC7" w:rsidRPr="00B83543" w:rsidRDefault="00876EC7" w:rsidP="00B83543">
      <w:pPr>
        <w:pStyle w:val="BodyText"/>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505"/>
        <w:gridCol w:w="265"/>
        <w:gridCol w:w="1983"/>
        <w:gridCol w:w="1759"/>
      </w:tblGrid>
      <w:tr w:rsidR="00DB630C" w14:paraId="16F94E21" w14:textId="77777777" w:rsidTr="00EB0661">
        <w:tc>
          <w:tcPr>
            <w:tcW w:w="2785" w:type="dxa"/>
            <w:gridSpan w:val="2"/>
            <w:tcBorders>
              <w:right w:val="single" w:sz="4" w:space="0" w:color="auto"/>
            </w:tcBorders>
            <w:shd w:val="clear" w:color="auto" w:fill="auto"/>
          </w:tcPr>
          <w:p w14:paraId="265F226E" w14:textId="76E00E6B" w:rsidR="00DB630C" w:rsidRDefault="00DB630C">
            <w:pPr>
              <w:pStyle w:val="BodyText"/>
              <w:ind w:firstLine="0"/>
              <w:jc w:val="center"/>
              <w:rPr>
                <w:b/>
                <w:bCs/>
              </w:rPr>
            </w:pPr>
            <w:r>
              <w:rPr>
                <w:b/>
                <w:bCs/>
              </w:rPr>
              <w:t>Ακουστικά</w:t>
            </w:r>
          </w:p>
        </w:tc>
        <w:tc>
          <w:tcPr>
            <w:tcW w:w="265" w:type="dxa"/>
            <w:tcBorders>
              <w:top w:val="nil"/>
              <w:left w:val="single" w:sz="4" w:space="0" w:color="auto"/>
              <w:bottom w:val="nil"/>
              <w:right w:val="single" w:sz="4" w:space="0" w:color="auto"/>
            </w:tcBorders>
          </w:tcPr>
          <w:p w14:paraId="0083EF0A" w14:textId="77777777" w:rsidR="00DB630C" w:rsidRDefault="00DB630C">
            <w:pPr>
              <w:pStyle w:val="BodyText"/>
              <w:ind w:firstLine="0"/>
              <w:jc w:val="center"/>
              <w:rPr>
                <w:b/>
                <w:bCs/>
              </w:rPr>
            </w:pPr>
          </w:p>
        </w:tc>
        <w:tc>
          <w:tcPr>
            <w:tcW w:w="3742" w:type="dxa"/>
            <w:gridSpan w:val="2"/>
            <w:tcBorders>
              <w:left w:val="single" w:sz="4" w:space="0" w:color="auto"/>
            </w:tcBorders>
            <w:shd w:val="clear" w:color="auto" w:fill="auto"/>
          </w:tcPr>
          <w:p w14:paraId="4B5F02C0" w14:textId="271234E5" w:rsidR="00DB630C" w:rsidRDefault="00DB630C">
            <w:pPr>
              <w:pStyle w:val="BodyText"/>
              <w:ind w:firstLine="0"/>
              <w:jc w:val="center"/>
              <w:rPr>
                <w:b/>
                <w:bCs/>
              </w:rPr>
            </w:pPr>
            <w:r>
              <w:rPr>
                <w:b/>
                <w:bCs/>
              </w:rPr>
              <w:t>Μουσικά Αποσπάσματα</w:t>
            </w:r>
          </w:p>
        </w:tc>
      </w:tr>
      <w:tr w:rsidR="00DB630C" w14:paraId="65317C84" w14:textId="77777777" w:rsidTr="00EB0661">
        <w:tc>
          <w:tcPr>
            <w:tcW w:w="1280" w:type="dxa"/>
            <w:shd w:val="clear" w:color="auto" w:fill="auto"/>
          </w:tcPr>
          <w:p w14:paraId="7536FB50" w14:textId="77777777" w:rsidR="00DB630C" w:rsidRDefault="00DB630C">
            <w:pPr>
              <w:pStyle w:val="BodyText"/>
              <w:ind w:firstLine="0"/>
              <w:jc w:val="left"/>
              <w:rPr>
                <w:b/>
                <w:bCs/>
              </w:rPr>
            </w:pPr>
            <w:r>
              <w:rPr>
                <w:b/>
                <w:bCs/>
              </w:rPr>
              <w:t>Μοντέλο</w:t>
            </w:r>
          </w:p>
        </w:tc>
        <w:tc>
          <w:tcPr>
            <w:tcW w:w="1505" w:type="dxa"/>
            <w:tcBorders>
              <w:right w:val="single" w:sz="4" w:space="0" w:color="auto"/>
            </w:tcBorders>
          </w:tcPr>
          <w:p w14:paraId="076B9D9C" w14:textId="3D0331C2" w:rsidR="00DB630C" w:rsidRPr="008141CF" w:rsidRDefault="00DB630C">
            <w:pPr>
              <w:pStyle w:val="BodyText"/>
              <w:ind w:firstLine="0"/>
              <w:rPr>
                <w:b/>
                <w:bCs/>
                <w:lang w:val="en-US"/>
              </w:rPr>
            </w:pPr>
            <w:r>
              <w:rPr>
                <w:b/>
                <w:bCs/>
              </w:rPr>
              <w:t>Τιμή (</w:t>
            </w:r>
            <w:r>
              <w:rPr>
                <w:b/>
                <w:bCs/>
                <w:lang w:val="en-US"/>
              </w:rPr>
              <w:t>USD)</w:t>
            </w:r>
          </w:p>
        </w:tc>
        <w:tc>
          <w:tcPr>
            <w:tcW w:w="265" w:type="dxa"/>
            <w:tcBorders>
              <w:top w:val="nil"/>
              <w:left w:val="single" w:sz="4" w:space="0" w:color="auto"/>
              <w:bottom w:val="nil"/>
              <w:right w:val="single" w:sz="4" w:space="0" w:color="auto"/>
            </w:tcBorders>
          </w:tcPr>
          <w:p w14:paraId="2C22A2D8" w14:textId="77777777" w:rsidR="00DB630C" w:rsidRDefault="00DB630C">
            <w:pPr>
              <w:pStyle w:val="BodyText"/>
              <w:ind w:firstLine="0"/>
              <w:rPr>
                <w:b/>
                <w:bCs/>
              </w:rPr>
            </w:pPr>
          </w:p>
        </w:tc>
        <w:tc>
          <w:tcPr>
            <w:tcW w:w="1983" w:type="dxa"/>
            <w:tcBorders>
              <w:left w:val="single" w:sz="4" w:space="0" w:color="auto"/>
            </w:tcBorders>
            <w:shd w:val="clear" w:color="auto" w:fill="auto"/>
          </w:tcPr>
          <w:p w14:paraId="59541629" w14:textId="60760ECC" w:rsidR="00DB630C" w:rsidRDefault="00DB630C">
            <w:pPr>
              <w:pStyle w:val="BodyText"/>
              <w:ind w:firstLine="0"/>
              <w:rPr>
                <w:b/>
                <w:bCs/>
              </w:rPr>
            </w:pPr>
            <w:r>
              <w:rPr>
                <w:b/>
                <w:bCs/>
              </w:rPr>
              <w:t>Τίτλος/Καλλιτέχνης</w:t>
            </w:r>
          </w:p>
        </w:tc>
        <w:tc>
          <w:tcPr>
            <w:tcW w:w="1759" w:type="dxa"/>
            <w:shd w:val="clear" w:color="auto" w:fill="auto"/>
          </w:tcPr>
          <w:p w14:paraId="09E30488" w14:textId="77777777" w:rsidR="00DB630C" w:rsidRDefault="00DB630C">
            <w:pPr>
              <w:pStyle w:val="BodyText"/>
              <w:ind w:firstLine="0"/>
              <w:rPr>
                <w:b/>
                <w:bCs/>
              </w:rPr>
            </w:pPr>
            <w:r>
              <w:rPr>
                <w:b/>
                <w:bCs/>
              </w:rPr>
              <w:t>Χαρακτηριστικά</w:t>
            </w:r>
          </w:p>
        </w:tc>
      </w:tr>
      <w:tr w:rsidR="00DB630C" w14:paraId="236D2D53" w14:textId="77777777" w:rsidTr="00EB0661">
        <w:tc>
          <w:tcPr>
            <w:tcW w:w="1280" w:type="dxa"/>
            <w:shd w:val="clear" w:color="auto" w:fill="auto"/>
          </w:tcPr>
          <w:p w14:paraId="3682CD1D" w14:textId="77777777" w:rsidR="00DB630C" w:rsidRDefault="00DB630C" w:rsidP="008141CF">
            <w:pPr>
              <w:pStyle w:val="BodyText"/>
              <w:ind w:firstLine="0"/>
              <w:jc w:val="left"/>
              <w:rPr>
                <w:lang w:val="en-US"/>
              </w:rPr>
            </w:pPr>
            <w:r>
              <w:rPr>
                <w:lang w:val="en-US"/>
              </w:rPr>
              <w:t>AKG K240 Studio</w:t>
            </w:r>
          </w:p>
        </w:tc>
        <w:tc>
          <w:tcPr>
            <w:tcW w:w="1505" w:type="dxa"/>
            <w:tcBorders>
              <w:right w:val="single" w:sz="4" w:space="0" w:color="auto"/>
            </w:tcBorders>
          </w:tcPr>
          <w:p w14:paraId="3B452FB6" w14:textId="16F46C8E" w:rsidR="00DB630C" w:rsidRDefault="00DB630C" w:rsidP="00784B55">
            <w:pPr>
              <w:pStyle w:val="BodyText"/>
              <w:ind w:firstLine="0"/>
              <w:jc w:val="left"/>
              <w:rPr>
                <w:lang w:val="en-US"/>
              </w:rPr>
            </w:pPr>
            <w:r>
              <w:rPr>
                <w:lang w:val="en-US"/>
              </w:rPr>
              <w:t>70</w:t>
            </w:r>
          </w:p>
        </w:tc>
        <w:tc>
          <w:tcPr>
            <w:tcW w:w="265" w:type="dxa"/>
            <w:tcBorders>
              <w:top w:val="nil"/>
              <w:left w:val="single" w:sz="4" w:space="0" w:color="auto"/>
              <w:bottom w:val="nil"/>
              <w:right w:val="single" w:sz="4" w:space="0" w:color="auto"/>
            </w:tcBorders>
          </w:tcPr>
          <w:p w14:paraId="46A15DE2" w14:textId="77777777" w:rsidR="00DB630C" w:rsidRDefault="00DB630C">
            <w:pPr>
              <w:pStyle w:val="BodyText"/>
              <w:ind w:firstLine="0"/>
              <w:jc w:val="left"/>
              <w:rPr>
                <w:lang w:val="en-US"/>
              </w:rPr>
            </w:pPr>
          </w:p>
        </w:tc>
        <w:tc>
          <w:tcPr>
            <w:tcW w:w="1983" w:type="dxa"/>
            <w:tcBorders>
              <w:left w:val="single" w:sz="4" w:space="0" w:color="auto"/>
            </w:tcBorders>
            <w:shd w:val="clear" w:color="auto" w:fill="auto"/>
          </w:tcPr>
          <w:p w14:paraId="5303A05C" w14:textId="47CE0BA4" w:rsidR="00DB630C" w:rsidRDefault="00DB630C">
            <w:pPr>
              <w:pStyle w:val="BodyText"/>
              <w:ind w:firstLine="0"/>
              <w:jc w:val="left"/>
              <w:rPr>
                <w:lang w:val="en-US"/>
              </w:rPr>
            </w:pPr>
            <w:r>
              <w:rPr>
                <w:lang w:val="en-US"/>
              </w:rPr>
              <w:t>Royalty Free 1</w:t>
            </w:r>
          </w:p>
        </w:tc>
        <w:tc>
          <w:tcPr>
            <w:tcW w:w="1759" w:type="dxa"/>
            <w:shd w:val="clear" w:color="auto" w:fill="auto"/>
          </w:tcPr>
          <w:p w14:paraId="4D2BC68F" w14:textId="77777777" w:rsidR="00DB630C" w:rsidRDefault="00DB630C">
            <w:pPr>
              <w:pStyle w:val="BodyText"/>
              <w:ind w:firstLine="0"/>
              <w:jc w:val="left"/>
              <w:rPr>
                <w:lang w:val="en-US"/>
              </w:rPr>
            </w:pPr>
            <w:r>
              <w:t>Ηλεκτρονική, συνθεσάιζερ</w:t>
            </w:r>
          </w:p>
        </w:tc>
      </w:tr>
      <w:tr w:rsidR="00DB630C" w14:paraId="1E626DEB" w14:textId="77777777" w:rsidTr="00EB0661">
        <w:tc>
          <w:tcPr>
            <w:tcW w:w="1280" w:type="dxa"/>
            <w:shd w:val="clear" w:color="auto" w:fill="auto"/>
          </w:tcPr>
          <w:p w14:paraId="2E7086AB" w14:textId="77777777" w:rsidR="00DB630C" w:rsidRDefault="00DB630C" w:rsidP="008141CF">
            <w:pPr>
              <w:pStyle w:val="BodyText"/>
              <w:ind w:firstLine="0"/>
              <w:jc w:val="left"/>
              <w:rPr>
                <w:lang w:val="en-US"/>
              </w:rPr>
            </w:pPr>
            <w:r>
              <w:rPr>
                <w:lang w:val="en-US"/>
              </w:rPr>
              <w:t>Sennheiser HD 560S</w:t>
            </w:r>
          </w:p>
        </w:tc>
        <w:tc>
          <w:tcPr>
            <w:tcW w:w="1505" w:type="dxa"/>
            <w:tcBorders>
              <w:right w:val="single" w:sz="4" w:space="0" w:color="auto"/>
            </w:tcBorders>
          </w:tcPr>
          <w:p w14:paraId="1983A847" w14:textId="1C1E6FE5" w:rsidR="00DB630C" w:rsidRDefault="00DB630C" w:rsidP="00784B55">
            <w:pPr>
              <w:pStyle w:val="BodyText"/>
              <w:ind w:firstLine="0"/>
              <w:jc w:val="left"/>
              <w:rPr>
                <w:lang w:val="en-US"/>
              </w:rPr>
            </w:pPr>
            <w:r>
              <w:rPr>
                <w:lang w:val="en-US"/>
              </w:rPr>
              <w:t>200</w:t>
            </w:r>
          </w:p>
        </w:tc>
        <w:tc>
          <w:tcPr>
            <w:tcW w:w="265" w:type="dxa"/>
            <w:tcBorders>
              <w:top w:val="nil"/>
              <w:left w:val="single" w:sz="4" w:space="0" w:color="auto"/>
              <w:bottom w:val="nil"/>
              <w:right w:val="single" w:sz="4" w:space="0" w:color="auto"/>
            </w:tcBorders>
          </w:tcPr>
          <w:p w14:paraId="61166D18" w14:textId="77777777" w:rsidR="00DB630C" w:rsidRDefault="00DB630C">
            <w:pPr>
              <w:pStyle w:val="BodyText"/>
              <w:ind w:firstLine="0"/>
              <w:rPr>
                <w:lang w:val="en-US"/>
              </w:rPr>
            </w:pPr>
          </w:p>
        </w:tc>
        <w:tc>
          <w:tcPr>
            <w:tcW w:w="1983" w:type="dxa"/>
            <w:tcBorders>
              <w:left w:val="single" w:sz="4" w:space="0" w:color="auto"/>
            </w:tcBorders>
            <w:shd w:val="clear" w:color="auto" w:fill="auto"/>
          </w:tcPr>
          <w:p w14:paraId="2DEB2CD5" w14:textId="379B6FA2" w:rsidR="00DB630C" w:rsidRDefault="00DB630C">
            <w:pPr>
              <w:pStyle w:val="BodyText"/>
              <w:ind w:firstLine="0"/>
              <w:rPr>
                <w:lang w:val="en-US"/>
              </w:rPr>
            </w:pPr>
            <w:r>
              <w:rPr>
                <w:lang w:val="en-US"/>
              </w:rPr>
              <w:t>Royalty Free 2</w:t>
            </w:r>
          </w:p>
        </w:tc>
        <w:tc>
          <w:tcPr>
            <w:tcW w:w="1759" w:type="dxa"/>
            <w:shd w:val="clear" w:color="auto" w:fill="auto"/>
          </w:tcPr>
          <w:p w14:paraId="3223B1A2" w14:textId="77777777" w:rsidR="00DB630C" w:rsidRDefault="00DB630C">
            <w:pPr>
              <w:pStyle w:val="BodyText"/>
              <w:ind w:firstLine="0"/>
            </w:pPr>
            <w:proofErr w:type="spellStart"/>
            <w:r>
              <w:t>Ποπ</w:t>
            </w:r>
            <w:proofErr w:type="spellEnd"/>
            <w:r>
              <w:t>, ανδρικά φωνητικά</w:t>
            </w:r>
          </w:p>
        </w:tc>
      </w:tr>
      <w:tr w:rsidR="00DB630C" w:rsidRPr="00A5258A" w14:paraId="43549962" w14:textId="77777777" w:rsidTr="00DB630C">
        <w:tc>
          <w:tcPr>
            <w:tcW w:w="1280" w:type="dxa"/>
            <w:tcBorders>
              <w:bottom w:val="single" w:sz="4" w:space="0" w:color="auto"/>
            </w:tcBorders>
            <w:shd w:val="clear" w:color="auto" w:fill="auto"/>
          </w:tcPr>
          <w:p w14:paraId="411F9096" w14:textId="77777777" w:rsidR="00DB630C" w:rsidRDefault="00DB630C" w:rsidP="008141CF">
            <w:pPr>
              <w:pStyle w:val="BodyText"/>
              <w:ind w:firstLine="0"/>
              <w:jc w:val="left"/>
              <w:rPr>
                <w:lang w:val="en-US"/>
              </w:rPr>
            </w:pPr>
            <w:r>
              <w:rPr>
                <w:lang w:val="en-US"/>
              </w:rPr>
              <w:t>Sony WH1000-XM4</w:t>
            </w:r>
          </w:p>
        </w:tc>
        <w:tc>
          <w:tcPr>
            <w:tcW w:w="1505" w:type="dxa"/>
            <w:tcBorders>
              <w:bottom w:val="single" w:sz="4" w:space="0" w:color="auto"/>
              <w:right w:val="single" w:sz="4" w:space="0" w:color="auto"/>
            </w:tcBorders>
          </w:tcPr>
          <w:p w14:paraId="7C785085" w14:textId="7C9B43F5" w:rsidR="00DB630C" w:rsidRDefault="00DB630C" w:rsidP="00784B55">
            <w:pPr>
              <w:pStyle w:val="BodyText"/>
              <w:ind w:firstLine="0"/>
              <w:rPr>
                <w:lang w:val="en-US"/>
              </w:rPr>
            </w:pPr>
            <w:r>
              <w:rPr>
                <w:lang w:val="en-US"/>
              </w:rPr>
              <w:t>350</w:t>
            </w:r>
          </w:p>
        </w:tc>
        <w:tc>
          <w:tcPr>
            <w:tcW w:w="265" w:type="dxa"/>
            <w:tcBorders>
              <w:top w:val="nil"/>
              <w:left w:val="single" w:sz="4" w:space="0" w:color="auto"/>
              <w:bottom w:val="nil"/>
              <w:right w:val="single" w:sz="4" w:space="0" w:color="auto"/>
            </w:tcBorders>
          </w:tcPr>
          <w:p w14:paraId="01B9A979" w14:textId="77777777" w:rsidR="00DB630C" w:rsidRDefault="00DB630C">
            <w:pPr>
              <w:pStyle w:val="BodyText"/>
              <w:ind w:firstLine="0"/>
              <w:jc w:val="left"/>
              <w:rPr>
                <w:lang w:val="en-US"/>
              </w:rPr>
            </w:pPr>
          </w:p>
        </w:tc>
        <w:tc>
          <w:tcPr>
            <w:tcW w:w="1983" w:type="dxa"/>
            <w:tcBorders>
              <w:left w:val="single" w:sz="4" w:space="0" w:color="auto"/>
            </w:tcBorders>
            <w:shd w:val="clear" w:color="auto" w:fill="auto"/>
          </w:tcPr>
          <w:p w14:paraId="72FA9784" w14:textId="34642A5B" w:rsidR="00DB630C" w:rsidRDefault="00DB630C">
            <w:pPr>
              <w:pStyle w:val="BodyText"/>
              <w:ind w:firstLine="0"/>
              <w:jc w:val="left"/>
              <w:rPr>
                <w:lang w:val="en-US"/>
              </w:rPr>
            </w:pPr>
            <w:r>
              <w:rPr>
                <w:lang w:val="en-US"/>
              </w:rPr>
              <w:t>Matilda Mother/Pink Floyd</w:t>
            </w:r>
          </w:p>
        </w:tc>
        <w:tc>
          <w:tcPr>
            <w:tcW w:w="1759" w:type="dxa"/>
            <w:shd w:val="clear" w:color="auto" w:fill="auto"/>
          </w:tcPr>
          <w:p w14:paraId="129398AB" w14:textId="77777777" w:rsidR="00DB630C" w:rsidRDefault="00DB630C">
            <w:pPr>
              <w:pStyle w:val="BodyText"/>
              <w:ind w:firstLine="0"/>
              <w:jc w:val="left"/>
            </w:pPr>
            <w:r>
              <w:t>Ροκ, ανδρικά φωνητικά, ηλεκτρική κιθάρα</w:t>
            </w:r>
          </w:p>
        </w:tc>
      </w:tr>
      <w:tr w:rsidR="00DB630C" w14:paraId="77BFA180" w14:textId="77777777" w:rsidTr="00EB0661">
        <w:trPr>
          <w:trHeight w:val="281"/>
        </w:trPr>
        <w:tc>
          <w:tcPr>
            <w:tcW w:w="1280" w:type="dxa"/>
            <w:tcBorders>
              <w:bottom w:val="single" w:sz="4" w:space="0" w:color="auto"/>
            </w:tcBorders>
            <w:shd w:val="clear" w:color="auto" w:fill="auto"/>
          </w:tcPr>
          <w:p w14:paraId="1F8D2676" w14:textId="77777777" w:rsidR="00DB630C" w:rsidRDefault="00DB630C" w:rsidP="008141CF">
            <w:pPr>
              <w:pStyle w:val="BodyText"/>
              <w:ind w:firstLine="0"/>
              <w:jc w:val="left"/>
              <w:rPr>
                <w:lang w:val="en-US"/>
              </w:rPr>
            </w:pPr>
            <w:proofErr w:type="spellStart"/>
            <w:r>
              <w:rPr>
                <w:lang w:val="en-US"/>
              </w:rPr>
              <w:t>Ultrasone</w:t>
            </w:r>
            <w:proofErr w:type="spellEnd"/>
            <w:r>
              <w:rPr>
                <w:lang w:val="en-US"/>
              </w:rPr>
              <w:t xml:space="preserve"> </w:t>
            </w:r>
            <w:proofErr w:type="spellStart"/>
            <w:r>
              <w:rPr>
                <w:lang w:val="en-US"/>
              </w:rPr>
              <w:t>PROline</w:t>
            </w:r>
            <w:proofErr w:type="spellEnd"/>
            <w:r>
              <w:rPr>
                <w:lang w:val="en-US"/>
              </w:rPr>
              <w:t xml:space="preserve"> 750</w:t>
            </w:r>
          </w:p>
        </w:tc>
        <w:tc>
          <w:tcPr>
            <w:tcW w:w="1505" w:type="dxa"/>
            <w:tcBorders>
              <w:bottom w:val="single" w:sz="4" w:space="0" w:color="auto"/>
              <w:right w:val="single" w:sz="4" w:space="0" w:color="auto"/>
            </w:tcBorders>
          </w:tcPr>
          <w:p w14:paraId="16BE4865" w14:textId="72848E93" w:rsidR="00DB630C" w:rsidRDefault="00DB630C">
            <w:pPr>
              <w:pStyle w:val="BodyText"/>
              <w:ind w:firstLine="0"/>
              <w:rPr>
                <w:lang w:val="en-US"/>
              </w:rPr>
            </w:pPr>
            <w:r>
              <w:rPr>
                <w:lang w:val="en-US"/>
              </w:rPr>
              <w:t>400</w:t>
            </w:r>
          </w:p>
        </w:tc>
        <w:tc>
          <w:tcPr>
            <w:tcW w:w="265" w:type="dxa"/>
            <w:tcBorders>
              <w:top w:val="nil"/>
              <w:left w:val="single" w:sz="4" w:space="0" w:color="auto"/>
              <w:bottom w:val="nil"/>
              <w:right w:val="single" w:sz="4" w:space="0" w:color="auto"/>
            </w:tcBorders>
          </w:tcPr>
          <w:p w14:paraId="0B8AF0BC" w14:textId="77777777" w:rsidR="00DB630C" w:rsidRDefault="00DB630C">
            <w:pPr>
              <w:pStyle w:val="BodyText"/>
              <w:ind w:firstLine="0"/>
              <w:rPr>
                <w:lang w:val="en-US"/>
              </w:rPr>
            </w:pPr>
          </w:p>
        </w:tc>
        <w:tc>
          <w:tcPr>
            <w:tcW w:w="1983" w:type="dxa"/>
            <w:tcBorders>
              <w:left w:val="single" w:sz="4" w:space="0" w:color="auto"/>
              <w:bottom w:val="single" w:sz="4" w:space="0" w:color="auto"/>
            </w:tcBorders>
            <w:shd w:val="clear" w:color="auto" w:fill="auto"/>
          </w:tcPr>
          <w:p w14:paraId="050938E4" w14:textId="4AA73437" w:rsidR="00DB630C" w:rsidRDefault="00DB630C">
            <w:pPr>
              <w:pStyle w:val="BodyText"/>
              <w:ind w:firstLine="0"/>
              <w:rPr>
                <w:lang w:val="en-US"/>
              </w:rPr>
            </w:pPr>
            <w:proofErr w:type="gramStart"/>
            <w:r>
              <w:rPr>
                <w:lang w:val="en-US"/>
              </w:rPr>
              <w:t>So</w:t>
            </w:r>
            <w:proofErr w:type="gramEnd"/>
            <w:r>
              <w:rPr>
                <w:lang w:val="en-US"/>
              </w:rPr>
              <w:t xml:space="preserve"> What/ Miles Davis</w:t>
            </w:r>
          </w:p>
        </w:tc>
        <w:tc>
          <w:tcPr>
            <w:tcW w:w="1759" w:type="dxa"/>
            <w:shd w:val="clear" w:color="auto" w:fill="auto"/>
          </w:tcPr>
          <w:p w14:paraId="4DD822E6" w14:textId="77777777" w:rsidR="00DB630C" w:rsidRDefault="00DB630C">
            <w:pPr>
              <w:pStyle w:val="BodyText"/>
              <w:ind w:firstLine="0"/>
              <w:jc w:val="left"/>
            </w:pPr>
            <w:r>
              <w:t>Τζαζ, τρομπέτα, κοντραμπάσο</w:t>
            </w:r>
          </w:p>
        </w:tc>
      </w:tr>
      <w:tr w:rsidR="00DB630C" w14:paraId="0A82A63B" w14:textId="77777777" w:rsidTr="00EB0661">
        <w:trPr>
          <w:trHeight w:val="281"/>
        </w:trPr>
        <w:tc>
          <w:tcPr>
            <w:tcW w:w="1280" w:type="dxa"/>
            <w:tcBorders>
              <w:top w:val="single" w:sz="4" w:space="0" w:color="auto"/>
              <w:left w:val="nil"/>
              <w:bottom w:val="nil"/>
              <w:right w:val="nil"/>
            </w:tcBorders>
            <w:shd w:val="clear" w:color="auto" w:fill="auto"/>
          </w:tcPr>
          <w:p w14:paraId="0DA3A470" w14:textId="77777777" w:rsidR="00DB630C" w:rsidRDefault="00DB630C">
            <w:pPr>
              <w:pStyle w:val="BodyText"/>
              <w:ind w:firstLine="0"/>
            </w:pPr>
          </w:p>
        </w:tc>
        <w:tc>
          <w:tcPr>
            <w:tcW w:w="1505" w:type="dxa"/>
            <w:tcBorders>
              <w:top w:val="single" w:sz="4" w:space="0" w:color="auto"/>
              <w:left w:val="nil"/>
              <w:bottom w:val="nil"/>
              <w:right w:val="nil"/>
            </w:tcBorders>
          </w:tcPr>
          <w:p w14:paraId="251AE271" w14:textId="77777777" w:rsidR="00DB630C" w:rsidRDefault="00DB630C">
            <w:pPr>
              <w:pStyle w:val="BodyText"/>
              <w:ind w:firstLine="0"/>
              <w:rPr>
                <w:lang w:val="en-US"/>
              </w:rPr>
            </w:pPr>
          </w:p>
        </w:tc>
        <w:tc>
          <w:tcPr>
            <w:tcW w:w="265" w:type="dxa"/>
            <w:tcBorders>
              <w:top w:val="nil"/>
              <w:left w:val="nil"/>
              <w:bottom w:val="nil"/>
              <w:right w:val="single" w:sz="4" w:space="0" w:color="auto"/>
            </w:tcBorders>
          </w:tcPr>
          <w:p w14:paraId="40498F3C" w14:textId="77777777" w:rsidR="00DB630C" w:rsidRDefault="00DB630C">
            <w:pPr>
              <w:pStyle w:val="BodyText"/>
              <w:ind w:firstLine="0"/>
              <w:rPr>
                <w:lang w:val="en-US"/>
              </w:rPr>
            </w:pPr>
          </w:p>
        </w:tc>
        <w:tc>
          <w:tcPr>
            <w:tcW w:w="1983" w:type="dxa"/>
            <w:tcBorders>
              <w:left w:val="single" w:sz="4" w:space="0" w:color="auto"/>
            </w:tcBorders>
            <w:shd w:val="clear" w:color="auto" w:fill="auto"/>
          </w:tcPr>
          <w:p w14:paraId="59E816C1" w14:textId="6C42231A" w:rsidR="00DB630C" w:rsidRDefault="00DB630C">
            <w:pPr>
              <w:pStyle w:val="BodyText"/>
              <w:ind w:firstLine="0"/>
              <w:rPr>
                <w:lang w:val="en-US"/>
              </w:rPr>
            </w:pPr>
            <w:proofErr w:type="spellStart"/>
            <w:r>
              <w:rPr>
                <w:lang w:val="en-US"/>
              </w:rPr>
              <w:t>Metastaseis</w:t>
            </w:r>
            <w:proofErr w:type="spellEnd"/>
            <w:r>
              <w:rPr>
                <w:lang w:val="en-US"/>
              </w:rPr>
              <w:t>/Iannis Xenakis</w:t>
            </w:r>
          </w:p>
        </w:tc>
        <w:tc>
          <w:tcPr>
            <w:tcW w:w="1759" w:type="dxa"/>
            <w:shd w:val="clear" w:color="auto" w:fill="auto"/>
          </w:tcPr>
          <w:p w14:paraId="37BDE18D" w14:textId="77777777" w:rsidR="00DB630C" w:rsidRDefault="00DB630C">
            <w:pPr>
              <w:pStyle w:val="BodyText"/>
              <w:ind w:firstLine="0"/>
              <w:jc w:val="left"/>
            </w:pPr>
            <w:r>
              <w:t>Πειραματικό, θόρυβος, ορχηστρικό</w:t>
            </w:r>
          </w:p>
        </w:tc>
      </w:tr>
    </w:tbl>
    <w:p w14:paraId="512FEE43" w14:textId="77777777" w:rsidR="00C05229" w:rsidRPr="00C05229" w:rsidRDefault="00243644">
      <w:pPr>
        <w:pStyle w:val="BodyText"/>
      </w:pPr>
      <w:r>
        <w:t xml:space="preserve"> </w:t>
      </w:r>
      <w:r w:rsidR="00C05229" w:rsidRPr="00C05229">
        <w:t xml:space="preserve"> </w:t>
      </w:r>
    </w:p>
    <w:p w14:paraId="36D46F76" w14:textId="77777777" w:rsidR="00C010D8" w:rsidRDefault="00C010D8">
      <w:pPr>
        <w:pStyle w:val="BodyText2"/>
      </w:pPr>
    </w:p>
    <w:p w14:paraId="0EC4C3A8" w14:textId="07BDBD37" w:rsidR="00C010D8" w:rsidRDefault="00000000">
      <w:pPr>
        <w:pStyle w:val="Heading4"/>
      </w:pPr>
      <w:r>
        <w:t xml:space="preserve">1.1 </w:t>
      </w:r>
      <w:r w:rsidR="00434CB5">
        <w:t>Αντικειμενικά Κριτήρια</w:t>
      </w:r>
    </w:p>
    <w:p w14:paraId="2D92C9F1" w14:textId="77777777" w:rsidR="00C010D8" w:rsidRDefault="00C010D8">
      <w:pPr>
        <w:pStyle w:val="BodyText"/>
        <w:rPr>
          <w:szCs w:val="15"/>
        </w:rPr>
      </w:pPr>
    </w:p>
    <w:p w14:paraId="7359E815" w14:textId="65326898" w:rsidR="00C010D8" w:rsidRPr="00617075" w:rsidRDefault="009140F7">
      <w:pPr>
        <w:pStyle w:val="BodyText"/>
        <w:rPr>
          <w:szCs w:val="15"/>
        </w:rPr>
      </w:pPr>
      <w:r>
        <w:rPr>
          <w:szCs w:val="15"/>
        </w:rPr>
        <w:t>Για κάθε απόκριση συχνότητας</w:t>
      </w:r>
      <w:r w:rsidR="004536B7">
        <w:rPr>
          <w:szCs w:val="15"/>
        </w:rPr>
        <w:t xml:space="preserve"> </w:t>
      </w:r>
      <m:oMath>
        <m:sSub>
          <m:sSubPr>
            <m:ctrlPr>
              <w:rPr>
                <w:rFonts w:ascii="Cambria Math" w:hAnsi="Cambria Math"/>
                <w:i/>
                <w:szCs w:val="15"/>
              </w:rPr>
            </m:ctrlPr>
          </m:sSubPr>
          <m:e>
            <m:r>
              <w:rPr>
                <w:rFonts w:ascii="Cambria Math" w:hAnsi="Cambria Math"/>
                <w:szCs w:val="15"/>
              </w:rPr>
              <m:t>R</m:t>
            </m:r>
          </m:e>
          <m:sub>
            <m:r>
              <w:rPr>
                <w:rFonts w:ascii="Cambria Math" w:hAnsi="Cambria Math"/>
                <w:szCs w:val="15"/>
              </w:rPr>
              <m:t>u</m:t>
            </m:r>
          </m:sub>
        </m:sSub>
        <m:r>
          <w:rPr>
            <w:rFonts w:ascii="Cambria Math" w:hAnsi="Cambria Math"/>
            <w:szCs w:val="15"/>
          </w:rPr>
          <m:t>(</m:t>
        </m:r>
        <m:r>
          <w:rPr>
            <w:rFonts w:ascii="Cambria Math" w:hAnsi="Cambria Math"/>
            <w:szCs w:val="15"/>
            <w:lang w:val="en-US"/>
          </w:rPr>
          <m:t>k</m:t>
        </m:r>
        <m:r>
          <w:rPr>
            <w:rFonts w:ascii="Cambria Math" w:hAnsi="Cambria Math"/>
            <w:szCs w:val="15"/>
          </w:rPr>
          <m:t>)</m:t>
        </m:r>
      </m:oMath>
      <w:r w:rsidR="004C1816">
        <w:rPr>
          <w:szCs w:val="15"/>
        </w:rPr>
        <w:t>,</w:t>
      </w:r>
      <w:r w:rsidR="002F3B9D">
        <w:rPr>
          <w:szCs w:val="15"/>
        </w:rPr>
        <w:t xml:space="preserve"> </w:t>
      </w:r>
      <m:oMath>
        <m:r>
          <w:rPr>
            <w:rFonts w:ascii="Cambria Math" w:hAnsi="Cambria Math"/>
            <w:szCs w:val="15"/>
          </w:rPr>
          <m:t>n=4096</m:t>
        </m:r>
      </m:oMath>
      <w:r w:rsidR="004C1816" w:rsidRPr="004C1816">
        <w:rPr>
          <w:szCs w:val="15"/>
        </w:rPr>
        <w:t xml:space="preserve"> </w:t>
      </w:r>
      <w:r w:rsidR="004C1816">
        <w:rPr>
          <w:szCs w:val="15"/>
        </w:rPr>
        <w:t xml:space="preserve">σημείων, </w:t>
      </w:r>
      <w:r w:rsidR="002F3B9D">
        <w:rPr>
          <w:szCs w:val="15"/>
        </w:rPr>
        <w:t xml:space="preserve">όπου </w:t>
      </w:r>
      <m:oMath>
        <m:r>
          <w:rPr>
            <w:rFonts w:ascii="Cambria Math" w:hAnsi="Cambria Math"/>
            <w:szCs w:val="15"/>
          </w:rPr>
          <m:t>u</m:t>
        </m:r>
      </m:oMath>
      <w:r w:rsidR="00EB0661">
        <w:rPr>
          <w:szCs w:val="15"/>
        </w:rPr>
        <w:t xml:space="preserve"> </w:t>
      </w:r>
      <w:r w:rsidR="002F3B9D">
        <w:rPr>
          <w:szCs w:val="15"/>
        </w:rPr>
        <w:t xml:space="preserve">ο δείκτης του μοντέλου των ακουστικών στη βάση δεδομένων </w:t>
      </w:r>
      <w:r w:rsidR="00112EE7" w:rsidRPr="00A7491C">
        <w:rPr>
          <w:szCs w:val="15"/>
        </w:rPr>
        <w:t xml:space="preserve">με </w:t>
      </w:r>
      <m:oMath>
        <m:r>
          <w:rPr>
            <w:rFonts w:ascii="Cambria Math" w:hAnsi="Cambria Math"/>
            <w:szCs w:val="15"/>
          </w:rPr>
          <m:t>u =1,2,..,443</m:t>
        </m:r>
      </m:oMath>
      <w:r w:rsidR="00112EE7" w:rsidRPr="002F3B9D">
        <w:rPr>
          <w:szCs w:val="15"/>
        </w:rPr>
        <w:t xml:space="preserve"> </w:t>
      </w:r>
      <w:r w:rsidR="002F3B9D">
        <w:rPr>
          <w:szCs w:val="15"/>
        </w:rPr>
        <w:t>και κάθε απόκριση-στόχο</w:t>
      </w:r>
      <w:r w:rsidR="004536B7">
        <w:rPr>
          <w:szCs w:val="15"/>
        </w:rPr>
        <w:t xml:space="preserve"> </w:t>
      </w:r>
      <m:oMath>
        <m:sSub>
          <m:sSubPr>
            <m:ctrlPr>
              <w:rPr>
                <w:rFonts w:ascii="Cambria Math" w:hAnsi="Cambria Math"/>
                <w:i/>
                <w:szCs w:val="15"/>
              </w:rPr>
            </m:ctrlPr>
          </m:sSubPr>
          <m:e>
            <m:r>
              <w:rPr>
                <w:rFonts w:ascii="Cambria Math" w:hAnsi="Cambria Math"/>
                <w:szCs w:val="15"/>
                <w:lang w:val="en-US"/>
              </w:rPr>
              <m:t>T</m:t>
            </m:r>
          </m:e>
          <m:sub>
            <m:r>
              <w:rPr>
                <w:rFonts w:ascii="Cambria Math" w:hAnsi="Cambria Math"/>
                <w:szCs w:val="15"/>
              </w:rPr>
              <m:t>v</m:t>
            </m:r>
          </m:sub>
        </m:sSub>
        <m:r>
          <w:rPr>
            <w:rFonts w:ascii="Cambria Math" w:hAnsi="Cambria Math"/>
            <w:szCs w:val="15"/>
          </w:rPr>
          <m:t>(</m:t>
        </m:r>
        <m:r>
          <w:rPr>
            <w:rFonts w:ascii="Cambria Math" w:hAnsi="Cambria Math"/>
            <w:szCs w:val="15"/>
            <w:lang w:val="en-US"/>
          </w:rPr>
          <m:t>k</m:t>
        </m:r>
        <m:r>
          <w:rPr>
            <w:rFonts w:ascii="Cambria Math" w:hAnsi="Cambria Math"/>
            <w:szCs w:val="15"/>
          </w:rPr>
          <m:t>)</m:t>
        </m:r>
      </m:oMath>
      <w:r w:rsidR="004536B7" w:rsidRPr="004536B7">
        <w:rPr>
          <w:szCs w:val="15"/>
        </w:rPr>
        <w:t xml:space="preserve">, </w:t>
      </w:r>
      <w:r w:rsidR="004536B7">
        <w:rPr>
          <w:szCs w:val="15"/>
        </w:rPr>
        <w:t xml:space="preserve">όπου </w:t>
      </w:r>
      <m:oMath>
        <m:r>
          <w:rPr>
            <w:rFonts w:ascii="Cambria Math" w:hAnsi="Cambria Math"/>
            <w:szCs w:val="15"/>
          </w:rPr>
          <m:t>v={</m:t>
        </m:r>
        <m:r>
          <m:rPr>
            <m:nor/>
          </m:rPr>
          <w:rPr>
            <w:rFonts w:ascii="Cambria Math" w:hAnsi="Cambria Math"/>
            <w:szCs w:val="15"/>
          </w:rPr>
          <m:t>Επίπεδη</m:t>
        </m:r>
        <m:r>
          <w:rPr>
            <w:rFonts w:ascii="Cambria Math" w:hAnsi="Cambria Math"/>
            <w:szCs w:val="15"/>
          </w:rPr>
          <m:t xml:space="preserve">, </m:t>
        </m:r>
        <m:r>
          <w:rPr>
            <w:rFonts w:ascii="Cambria Math" w:hAnsi="Cambria Math"/>
            <w:szCs w:val="15"/>
            <w:lang w:val="en-US"/>
          </w:rPr>
          <m:t>Harman</m:t>
        </m:r>
        <m:r>
          <w:rPr>
            <w:rFonts w:ascii="Cambria Math" w:hAnsi="Cambria Math"/>
            <w:szCs w:val="15"/>
          </w:rPr>
          <m:t>}</m:t>
        </m:r>
      </m:oMath>
      <w:r w:rsidR="00E33B59">
        <w:rPr>
          <w:szCs w:val="15"/>
        </w:rPr>
        <w:t xml:space="preserve"> υπολογίστηκε ως εξής το </w:t>
      </w:r>
      <w:r w:rsidR="007F4F50">
        <w:rPr>
          <w:szCs w:val="15"/>
        </w:rPr>
        <w:t>Μέσο Τετραγωνικό Σφάλμα (</w:t>
      </w:r>
      <w:r w:rsidR="00E33B59">
        <w:rPr>
          <w:szCs w:val="15"/>
          <w:lang w:val="en-US"/>
        </w:rPr>
        <w:t>MSE</w:t>
      </w:r>
      <w:r w:rsidR="007F4F50">
        <w:rPr>
          <w:szCs w:val="15"/>
        </w:rPr>
        <w:t>)</w:t>
      </w:r>
      <w:r w:rsidR="00617075" w:rsidRPr="00617075">
        <w:rPr>
          <w:szCs w:val="15"/>
        </w:rPr>
        <w:t>:</w:t>
      </w:r>
    </w:p>
    <w:p w14:paraId="76DEB923" w14:textId="77777777" w:rsidR="00617075" w:rsidRPr="00617075" w:rsidRDefault="00617075">
      <w:pPr>
        <w:pStyle w:val="BodyText"/>
        <w:rPr>
          <w:szCs w:val="15"/>
        </w:rPr>
      </w:pPr>
    </w:p>
    <w:tbl>
      <w:tblPr>
        <w:tblStyle w:val="TableGrid"/>
        <w:tblW w:w="0" w:type="auto"/>
        <w:tblLook w:val="04A0" w:firstRow="1" w:lastRow="0" w:firstColumn="1" w:lastColumn="0" w:noHBand="0" w:noVBand="1"/>
      </w:tblPr>
      <w:tblGrid>
        <w:gridCol w:w="6202"/>
        <w:gridCol w:w="600"/>
      </w:tblGrid>
      <w:tr w:rsidR="00C2103A" w:rsidRPr="00C2103A" w14:paraId="1F243ABB" w14:textId="77777777" w:rsidTr="00C95BF2">
        <w:trPr>
          <w:trHeight w:val="470"/>
        </w:trPr>
        <w:tc>
          <w:tcPr>
            <w:tcW w:w="6555" w:type="dxa"/>
            <w:tcBorders>
              <w:top w:val="nil"/>
              <w:left w:val="nil"/>
              <w:bottom w:val="nil"/>
              <w:right w:val="nil"/>
            </w:tcBorders>
          </w:tcPr>
          <w:p w14:paraId="25A34E1D" w14:textId="77777777" w:rsidR="00C2103A" w:rsidRPr="00477747" w:rsidRDefault="00C95BF2" w:rsidP="00C2103A">
            <w:pPr>
              <w:pStyle w:val="BodyText"/>
              <w:jc w:val="center"/>
              <w:rPr>
                <w:szCs w:val="15"/>
                <w:lang w:val="en-US"/>
              </w:rPr>
            </w:pPr>
            <m:oMathPara>
              <m:oMathParaPr>
                <m:jc m:val="center"/>
              </m:oMathParaPr>
              <m:oMath>
                <m:r>
                  <w:rPr>
                    <w:rFonts w:ascii="Cambria Math" w:hAnsi="Cambria Math"/>
                    <w:szCs w:val="15"/>
                  </w:rPr>
                  <m:t xml:space="preserve">                        </m:t>
                </m:r>
                <m:sSub>
                  <m:sSubPr>
                    <m:ctrlPr>
                      <w:rPr>
                        <w:rFonts w:ascii="Cambria Math" w:hAnsi="Cambria Math"/>
                        <w:i/>
                        <w:szCs w:val="15"/>
                        <w:lang w:val="en-US"/>
                      </w:rPr>
                    </m:ctrlPr>
                  </m:sSubPr>
                  <m:e>
                    <m:r>
                      <w:rPr>
                        <w:rFonts w:ascii="Cambria Math" w:hAnsi="Cambria Math"/>
                        <w:szCs w:val="15"/>
                        <w:lang w:val="en-US"/>
                      </w:rPr>
                      <m:t>MSE</m:t>
                    </m:r>
                  </m:e>
                  <m:sub>
                    <m:r>
                      <w:rPr>
                        <w:rFonts w:ascii="Cambria Math" w:hAnsi="Cambria Math"/>
                        <w:szCs w:val="15"/>
                        <w:lang w:val="en-US"/>
                      </w:rPr>
                      <m:t>u</m:t>
                    </m:r>
                    <m:r>
                      <w:rPr>
                        <w:rFonts w:ascii="Cambria Math" w:hAnsi="Cambria Math"/>
                        <w:szCs w:val="15"/>
                      </w:rPr>
                      <m:t>,v</m:t>
                    </m:r>
                  </m:sub>
                </m:sSub>
                <m:r>
                  <w:rPr>
                    <w:rFonts w:ascii="Cambria Math" w:hAnsi="Cambria Math"/>
                    <w:szCs w:val="15"/>
                  </w:rPr>
                  <m:t>=</m:t>
                </m:r>
                <m:f>
                  <m:fPr>
                    <m:ctrlPr>
                      <w:rPr>
                        <w:rFonts w:ascii="Cambria Math" w:hAnsi="Cambria Math"/>
                        <w:i/>
                        <w:szCs w:val="15"/>
                        <w:lang w:val="en-US"/>
                      </w:rPr>
                    </m:ctrlPr>
                  </m:fPr>
                  <m:num>
                    <m:r>
                      <w:rPr>
                        <w:rFonts w:ascii="Cambria Math" w:hAnsi="Cambria Math"/>
                        <w:szCs w:val="15"/>
                      </w:rPr>
                      <m:t>1</m:t>
                    </m:r>
                  </m:num>
                  <m:den>
                    <m:r>
                      <w:rPr>
                        <w:rFonts w:ascii="Cambria Math" w:hAnsi="Cambria Math"/>
                        <w:szCs w:val="15"/>
                        <w:lang w:val="en-US"/>
                      </w:rPr>
                      <m:t>n</m:t>
                    </m:r>
                  </m:den>
                </m:f>
                <m:nary>
                  <m:naryPr>
                    <m:chr m:val="∑"/>
                    <m:limLoc m:val="undOvr"/>
                    <m:ctrlPr>
                      <w:rPr>
                        <w:rFonts w:ascii="Cambria Math" w:hAnsi="Cambria Math"/>
                        <w:i/>
                        <w:szCs w:val="15"/>
                        <w:lang w:val="en-US"/>
                      </w:rPr>
                    </m:ctrlPr>
                  </m:naryPr>
                  <m:sub>
                    <m:r>
                      <w:rPr>
                        <w:rFonts w:ascii="Cambria Math" w:hAnsi="Cambria Math"/>
                        <w:szCs w:val="15"/>
                        <w:lang w:val="en-US"/>
                      </w:rPr>
                      <m:t>k</m:t>
                    </m:r>
                    <m:r>
                      <w:rPr>
                        <w:rFonts w:ascii="Cambria Math" w:hAnsi="Cambria Math"/>
                        <w:szCs w:val="15"/>
                      </w:rPr>
                      <m:t>=1</m:t>
                    </m:r>
                  </m:sub>
                  <m:sup>
                    <m:r>
                      <w:rPr>
                        <w:rFonts w:ascii="Cambria Math" w:hAnsi="Cambria Math"/>
                        <w:szCs w:val="15"/>
                        <w:lang w:val="en-US"/>
                      </w:rPr>
                      <m:t>n</m:t>
                    </m:r>
                  </m:sup>
                  <m:e>
                    <m:sSup>
                      <m:sSupPr>
                        <m:ctrlPr>
                          <w:rPr>
                            <w:rFonts w:ascii="Cambria Math" w:hAnsi="Cambria Math"/>
                            <w:i/>
                            <w:szCs w:val="15"/>
                            <w:lang w:val="en-US"/>
                          </w:rPr>
                        </m:ctrlPr>
                      </m:sSupPr>
                      <m:e>
                        <m:d>
                          <m:dPr>
                            <m:ctrlPr>
                              <w:rPr>
                                <w:rFonts w:ascii="Cambria Math" w:hAnsi="Cambria Math"/>
                                <w:i/>
                                <w:szCs w:val="15"/>
                                <w:lang w:val="en-US"/>
                              </w:rPr>
                            </m:ctrlPr>
                          </m:dPr>
                          <m:e>
                            <m:sSub>
                              <m:sSubPr>
                                <m:ctrlPr>
                                  <w:rPr>
                                    <w:rFonts w:ascii="Cambria Math" w:hAnsi="Cambria Math"/>
                                    <w:i/>
                                    <w:szCs w:val="15"/>
                                    <w:lang w:val="en-US"/>
                                  </w:rPr>
                                </m:ctrlPr>
                              </m:sSubPr>
                              <m:e>
                                <m:r>
                                  <w:rPr>
                                    <w:rFonts w:ascii="Cambria Math" w:hAnsi="Cambria Math"/>
                                    <w:szCs w:val="15"/>
                                    <w:lang w:val="en-US"/>
                                  </w:rPr>
                                  <m:t>R</m:t>
                                </m:r>
                              </m:e>
                              <m:sub>
                                <m:r>
                                  <w:rPr>
                                    <w:rFonts w:ascii="Cambria Math" w:hAnsi="Cambria Math"/>
                                    <w:szCs w:val="15"/>
                                    <w:lang w:val="en-US"/>
                                  </w:rPr>
                                  <m:t>u</m:t>
                                </m:r>
                              </m:sub>
                            </m:sSub>
                            <m:d>
                              <m:dPr>
                                <m:ctrlPr>
                                  <w:rPr>
                                    <w:rFonts w:ascii="Cambria Math" w:hAnsi="Cambria Math"/>
                                    <w:i/>
                                    <w:szCs w:val="15"/>
                                    <w:lang w:val="en-US"/>
                                  </w:rPr>
                                </m:ctrlPr>
                              </m:dPr>
                              <m:e>
                                <m:r>
                                  <w:rPr>
                                    <w:rFonts w:ascii="Cambria Math" w:hAnsi="Cambria Math"/>
                                    <w:szCs w:val="15"/>
                                    <w:lang w:val="en-US"/>
                                  </w:rPr>
                                  <m:t>k</m:t>
                                </m:r>
                              </m:e>
                            </m:d>
                            <m:r>
                              <w:rPr>
                                <w:rFonts w:ascii="Cambria Math" w:hAnsi="Cambria Math"/>
                                <w:szCs w:val="15"/>
                              </w:rPr>
                              <m:t>-</m:t>
                            </m:r>
                            <m:sSub>
                              <m:sSubPr>
                                <m:ctrlPr>
                                  <w:rPr>
                                    <w:rFonts w:ascii="Cambria Math" w:hAnsi="Cambria Math"/>
                                    <w:i/>
                                    <w:szCs w:val="15"/>
                                    <w:lang w:val="en-US"/>
                                  </w:rPr>
                                </m:ctrlPr>
                              </m:sSubPr>
                              <m:e>
                                <m:r>
                                  <w:rPr>
                                    <w:rFonts w:ascii="Cambria Math" w:hAnsi="Cambria Math"/>
                                    <w:szCs w:val="15"/>
                                    <w:lang w:val="en-US"/>
                                  </w:rPr>
                                  <m:t>T</m:t>
                                </m:r>
                              </m:e>
                              <m:sub>
                                <m:r>
                                  <w:rPr>
                                    <w:rFonts w:ascii="Cambria Math" w:hAnsi="Cambria Math"/>
                                    <w:szCs w:val="15"/>
                                    <w:lang w:val="en-US"/>
                                  </w:rPr>
                                  <m:t>v</m:t>
                                </m:r>
                              </m:sub>
                            </m:sSub>
                            <m:d>
                              <m:dPr>
                                <m:ctrlPr>
                                  <w:rPr>
                                    <w:rFonts w:ascii="Cambria Math" w:hAnsi="Cambria Math"/>
                                    <w:i/>
                                    <w:szCs w:val="15"/>
                                    <w:lang w:val="en-US"/>
                                  </w:rPr>
                                </m:ctrlPr>
                              </m:dPr>
                              <m:e>
                                <m:r>
                                  <w:rPr>
                                    <w:rFonts w:ascii="Cambria Math" w:hAnsi="Cambria Math"/>
                                    <w:szCs w:val="15"/>
                                    <w:lang w:val="en-US"/>
                                  </w:rPr>
                                  <m:t>k</m:t>
                                </m:r>
                              </m:e>
                            </m:d>
                          </m:e>
                        </m:d>
                      </m:e>
                      <m:sup>
                        <m:r>
                          <w:rPr>
                            <w:rFonts w:ascii="Cambria Math" w:hAnsi="Cambria Math"/>
                            <w:szCs w:val="15"/>
                          </w:rPr>
                          <m:t>2</m:t>
                        </m:r>
                      </m:sup>
                    </m:sSup>
                  </m:e>
                </m:nary>
              </m:oMath>
            </m:oMathPara>
          </w:p>
          <w:p w14:paraId="13023162" w14:textId="78789F42" w:rsidR="00477747" w:rsidRPr="00C95BF2" w:rsidRDefault="00477747" w:rsidP="00C2103A">
            <w:pPr>
              <w:pStyle w:val="BodyText"/>
              <w:jc w:val="center"/>
              <w:rPr>
                <w:iCs/>
                <w:szCs w:val="15"/>
              </w:rPr>
            </w:pPr>
          </w:p>
        </w:tc>
        <w:tc>
          <w:tcPr>
            <w:tcW w:w="237" w:type="dxa"/>
            <w:tcBorders>
              <w:top w:val="nil"/>
              <w:left w:val="nil"/>
              <w:bottom w:val="nil"/>
              <w:right w:val="nil"/>
            </w:tcBorders>
          </w:tcPr>
          <w:p w14:paraId="585B69D8" w14:textId="77777777" w:rsidR="00C2103A" w:rsidRDefault="00C2103A" w:rsidP="00C2103A">
            <w:pPr>
              <w:pStyle w:val="BodyText"/>
              <w:ind w:firstLine="0"/>
              <w:jc w:val="right"/>
              <w:rPr>
                <w:szCs w:val="15"/>
              </w:rPr>
            </w:pPr>
          </w:p>
          <w:p w14:paraId="562D33AC" w14:textId="393F9C49" w:rsidR="00C2103A" w:rsidRPr="00A7491C" w:rsidRDefault="00C2103A" w:rsidP="00C2103A">
            <w:pPr>
              <w:pStyle w:val="BodyText"/>
              <w:ind w:firstLine="0"/>
              <w:jc w:val="right"/>
              <w:rPr>
                <w:szCs w:val="15"/>
                <w:lang w:val="en-US"/>
              </w:rPr>
            </w:pPr>
            <w:r>
              <w:rPr>
                <w:szCs w:val="15"/>
                <w:lang w:val="en-US"/>
              </w:rPr>
              <w:t>(1.1)</w:t>
            </w:r>
          </w:p>
        </w:tc>
      </w:tr>
    </w:tbl>
    <w:p w14:paraId="188CF28C" w14:textId="1E42184C" w:rsidR="004C6E32" w:rsidRPr="004C6E32" w:rsidRDefault="007F4F50" w:rsidP="00A7491C">
      <w:pPr>
        <w:pStyle w:val="BodyText"/>
        <w:ind w:firstLine="0"/>
        <w:rPr>
          <w:szCs w:val="15"/>
        </w:rPr>
      </w:pPr>
      <w:r>
        <w:rPr>
          <w:szCs w:val="15"/>
        </w:rPr>
        <w:t>Η Ρίζα Μέσου Τετραγωνικού Σφάλματος</w:t>
      </w:r>
      <w:r w:rsidR="004C6E32">
        <w:rPr>
          <w:szCs w:val="15"/>
        </w:rPr>
        <w:t xml:space="preserve"> </w:t>
      </w:r>
      <w:r>
        <w:rPr>
          <w:szCs w:val="15"/>
        </w:rPr>
        <w:t>(</w:t>
      </w:r>
      <m:oMath>
        <m:r>
          <w:rPr>
            <w:rFonts w:ascii="Cambria Math" w:hAnsi="Cambria Math"/>
            <w:szCs w:val="15"/>
          </w:rPr>
          <m:t>R</m:t>
        </m:r>
        <m:r>
          <w:rPr>
            <w:rFonts w:ascii="Cambria Math" w:hAnsi="Cambria Math"/>
            <w:szCs w:val="15"/>
            <w:lang w:val="en-US"/>
          </w:rPr>
          <m:t>MSE</m:t>
        </m:r>
        <m:r>
          <w:rPr>
            <w:rFonts w:ascii="Cambria Math" w:hAnsi="Cambria Math"/>
            <w:szCs w:val="15"/>
          </w:rPr>
          <m:t>)</m:t>
        </m:r>
      </m:oMath>
      <w:r w:rsidR="004C6E32" w:rsidRPr="004C6E32">
        <w:rPr>
          <w:szCs w:val="15"/>
        </w:rPr>
        <w:t xml:space="preserve"> </w:t>
      </w:r>
      <w:r w:rsidR="00112EE7" w:rsidRPr="007F4F50">
        <w:rPr>
          <w:szCs w:val="15"/>
        </w:rPr>
        <w:t>δίνεται από</w:t>
      </w:r>
      <w:r w:rsidR="004C6E32" w:rsidRPr="004C6E32">
        <w:rPr>
          <w:szCs w:val="15"/>
        </w:rPr>
        <w:t>:</w:t>
      </w:r>
    </w:p>
    <w:p w14:paraId="5C18CEE9" w14:textId="77777777" w:rsidR="004C6E32" w:rsidRPr="00FD5185" w:rsidRDefault="004C6E32" w:rsidP="00C2103A">
      <w:pPr>
        <w:pStyle w:val="BodyText"/>
        <w:ind w:firstLine="288"/>
        <w:rPr>
          <w:szCs w:val="15"/>
        </w:rPr>
      </w:pPr>
    </w:p>
    <w:tbl>
      <w:tblPr>
        <w:tblStyle w:val="TableGrid"/>
        <w:tblW w:w="0" w:type="auto"/>
        <w:tblLook w:val="04A0" w:firstRow="1" w:lastRow="0" w:firstColumn="1" w:lastColumn="0" w:noHBand="0" w:noVBand="1"/>
      </w:tblPr>
      <w:tblGrid>
        <w:gridCol w:w="6025"/>
        <w:gridCol w:w="767"/>
      </w:tblGrid>
      <w:tr w:rsidR="004C6E32" w14:paraId="17E86259" w14:textId="77777777" w:rsidTr="004C6E32">
        <w:trPr>
          <w:trHeight w:val="677"/>
        </w:trPr>
        <w:tc>
          <w:tcPr>
            <w:tcW w:w="6025" w:type="dxa"/>
            <w:tcBorders>
              <w:top w:val="nil"/>
              <w:left w:val="nil"/>
              <w:bottom w:val="nil"/>
              <w:right w:val="nil"/>
            </w:tcBorders>
          </w:tcPr>
          <w:p w14:paraId="2BCC0B71" w14:textId="41B5D99C" w:rsidR="004C6E32" w:rsidRPr="004C6E32" w:rsidRDefault="00000000" w:rsidP="00C2103A">
            <w:pPr>
              <w:pStyle w:val="BodyText"/>
              <w:ind w:firstLine="0"/>
              <w:rPr>
                <w:i/>
                <w:szCs w:val="15"/>
                <w:lang w:val="en-US"/>
              </w:rPr>
            </w:pPr>
            <m:oMathPara>
              <m:oMath>
                <m:sSub>
                  <m:sSubPr>
                    <m:ctrlPr>
                      <w:rPr>
                        <w:rFonts w:ascii="Cambria Math" w:hAnsi="Cambria Math"/>
                        <w:i/>
                        <w:szCs w:val="15"/>
                      </w:rPr>
                    </m:ctrlPr>
                  </m:sSubPr>
                  <m:e>
                    <m:r>
                      <w:rPr>
                        <w:rFonts w:ascii="Cambria Math" w:hAnsi="Cambria Math"/>
                        <w:szCs w:val="15"/>
                      </w:rPr>
                      <m:t xml:space="preserve"> </m:t>
                    </m:r>
                    <m:r>
                      <w:rPr>
                        <w:rFonts w:ascii="Cambria Math" w:hAnsi="Cambria Math"/>
                        <w:szCs w:val="15"/>
                        <w:lang w:val="en-US"/>
                      </w:rPr>
                      <m:t xml:space="preserve">                    </m:t>
                    </m:r>
                    <m:r>
                      <w:rPr>
                        <w:rFonts w:ascii="Cambria Math" w:hAnsi="Cambria Math"/>
                        <w:szCs w:val="15"/>
                      </w:rPr>
                      <m:t>RMSE</m:t>
                    </m:r>
                  </m:e>
                  <m:sub>
                    <m:r>
                      <w:rPr>
                        <w:rFonts w:ascii="Cambria Math" w:hAnsi="Cambria Math"/>
                        <w:szCs w:val="15"/>
                      </w:rPr>
                      <m:t>u,v</m:t>
                    </m:r>
                  </m:sub>
                </m:sSub>
                <m:r>
                  <w:rPr>
                    <w:rFonts w:ascii="Cambria Math" w:hAnsi="Cambria Math"/>
                    <w:szCs w:val="15"/>
                  </w:rPr>
                  <m:t>=</m:t>
                </m:r>
                <m:rad>
                  <m:radPr>
                    <m:degHide m:val="1"/>
                    <m:ctrlPr>
                      <w:rPr>
                        <w:rFonts w:ascii="Cambria Math" w:hAnsi="Cambria Math"/>
                        <w:i/>
                        <w:szCs w:val="15"/>
                        <w:lang w:val="en-US"/>
                      </w:rPr>
                    </m:ctrlPr>
                  </m:radPr>
                  <m:deg/>
                  <m:e>
                    <m:f>
                      <m:fPr>
                        <m:ctrlPr>
                          <w:rPr>
                            <w:rFonts w:ascii="Cambria Math" w:hAnsi="Cambria Math"/>
                            <w:i/>
                            <w:szCs w:val="15"/>
                            <w:lang w:val="en-US"/>
                          </w:rPr>
                        </m:ctrlPr>
                      </m:fPr>
                      <m:num>
                        <m:r>
                          <w:rPr>
                            <w:rFonts w:ascii="Cambria Math" w:hAnsi="Cambria Math"/>
                            <w:szCs w:val="15"/>
                            <w:lang w:val="en-US"/>
                          </w:rPr>
                          <m:t>1</m:t>
                        </m:r>
                      </m:num>
                      <m:den>
                        <m:r>
                          <w:rPr>
                            <w:rFonts w:ascii="Cambria Math" w:hAnsi="Cambria Math"/>
                            <w:szCs w:val="15"/>
                            <w:lang w:val="en-US"/>
                          </w:rPr>
                          <m:t>n</m:t>
                        </m:r>
                      </m:den>
                    </m:f>
                    <m:nary>
                      <m:naryPr>
                        <m:chr m:val="∑"/>
                        <m:limLoc m:val="undOvr"/>
                        <m:ctrlPr>
                          <w:rPr>
                            <w:rFonts w:ascii="Cambria Math" w:hAnsi="Cambria Math"/>
                            <w:i/>
                            <w:szCs w:val="15"/>
                            <w:lang w:val="en-US"/>
                          </w:rPr>
                        </m:ctrlPr>
                      </m:naryPr>
                      <m:sub>
                        <m:r>
                          <w:rPr>
                            <w:rFonts w:ascii="Cambria Math" w:hAnsi="Cambria Math"/>
                            <w:szCs w:val="15"/>
                            <w:lang w:val="en-US"/>
                          </w:rPr>
                          <m:t>k=1</m:t>
                        </m:r>
                      </m:sub>
                      <m:sup>
                        <m:r>
                          <w:rPr>
                            <w:rFonts w:ascii="Cambria Math" w:hAnsi="Cambria Math"/>
                            <w:szCs w:val="15"/>
                            <w:lang w:val="en-US"/>
                          </w:rPr>
                          <m:t>n</m:t>
                        </m:r>
                      </m:sup>
                      <m:e>
                        <m:sSup>
                          <m:sSupPr>
                            <m:ctrlPr>
                              <w:rPr>
                                <w:rFonts w:ascii="Cambria Math" w:hAnsi="Cambria Math"/>
                                <w:i/>
                                <w:szCs w:val="15"/>
                                <w:lang w:val="en-US"/>
                              </w:rPr>
                            </m:ctrlPr>
                          </m:sSupPr>
                          <m:e>
                            <m:d>
                              <m:dPr>
                                <m:ctrlPr>
                                  <w:rPr>
                                    <w:rFonts w:ascii="Cambria Math" w:hAnsi="Cambria Math"/>
                                    <w:i/>
                                    <w:szCs w:val="15"/>
                                    <w:lang w:val="en-US"/>
                                  </w:rPr>
                                </m:ctrlPr>
                              </m:dPr>
                              <m:e>
                                <m:sSub>
                                  <m:sSubPr>
                                    <m:ctrlPr>
                                      <w:rPr>
                                        <w:rFonts w:ascii="Cambria Math" w:hAnsi="Cambria Math"/>
                                        <w:i/>
                                        <w:szCs w:val="15"/>
                                        <w:lang w:val="en-US"/>
                                      </w:rPr>
                                    </m:ctrlPr>
                                  </m:sSubPr>
                                  <m:e>
                                    <m:r>
                                      <w:rPr>
                                        <w:rFonts w:ascii="Cambria Math" w:hAnsi="Cambria Math"/>
                                        <w:szCs w:val="15"/>
                                        <w:lang w:val="en-US"/>
                                      </w:rPr>
                                      <m:t>R</m:t>
                                    </m:r>
                                  </m:e>
                                  <m:sub>
                                    <m:r>
                                      <w:rPr>
                                        <w:rFonts w:ascii="Cambria Math" w:hAnsi="Cambria Math"/>
                                        <w:szCs w:val="15"/>
                                        <w:lang w:val="en-US"/>
                                      </w:rPr>
                                      <m:t>u</m:t>
                                    </m:r>
                                  </m:sub>
                                </m:sSub>
                                <m:d>
                                  <m:dPr>
                                    <m:ctrlPr>
                                      <w:rPr>
                                        <w:rFonts w:ascii="Cambria Math" w:hAnsi="Cambria Math"/>
                                        <w:i/>
                                        <w:szCs w:val="15"/>
                                        <w:lang w:val="en-US"/>
                                      </w:rPr>
                                    </m:ctrlPr>
                                  </m:dPr>
                                  <m:e>
                                    <m:r>
                                      <w:rPr>
                                        <w:rFonts w:ascii="Cambria Math" w:hAnsi="Cambria Math"/>
                                        <w:szCs w:val="15"/>
                                        <w:lang w:val="en-US"/>
                                      </w:rPr>
                                      <m:t>k</m:t>
                                    </m:r>
                                  </m:e>
                                </m:d>
                                <m:r>
                                  <w:rPr>
                                    <w:rFonts w:ascii="Cambria Math" w:hAnsi="Cambria Math"/>
                                    <w:szCs w:val="15"/>
                                    <w:lang w:val="en-US"/>
                                  </w:rPr>
                                  <m:t>-</m:t>
                                </m:r>
                                <m:sSub>
                                  <m:sSubPr>
                                    <m:ctrlPr>
                                      <w:rPr>
                                        <w:rFonts w:ascii="Cambria Math" w:hAnsi="Cambria Math"/>
                                        <w:i/>
                                        <w:szCs w:val="15"/>
                                        <w:lang w:val="en-US"/>
                                      </w:rPr>
                                    </m:ctrlPr>
                                  </m:sSubPr>
                                  <m:e>
                                    <m:r>
                                      <w:rPr>
                                        <w:rFonts w:ascii="Cambria Math" w:hAnsi="Cambria Math"/>
                                        <w:szCs w:val="15"/>
                                        <w:lang w:val="en-US"/>
                                      </w:rPr>
                                      <m:t>T</m:t>
                                    </m:r>
                                  </m:e>
                                  <m:sub>
                                    <m:r>
                                      <w:rPr>
                                        <w:rFonts w:ascii="Cambria Math" w:hAnsi="Cambria Math"/>
                                        <w:szCs w:val="15"/>
                                        <w:lang w:val="en-US"/>
                                      </w:rPr>
                                      <m:t>v</m:t>
                                    </m:r>
                                  </m:sub>
                                </m:sSub>
                                <m:d>
                                  <m:dPr>
                                    <m:ctrlPr>
                                      <w:rPr>
                                        <w:rFonts w:ascii="Cambria Math" w:hAnsi="Cambria Math"/>
                                        <w:i/>
                                        <w:szCs w:val="15"/>
                                        <w:lang w:val="en-US"/>
                                      </w:rPr>
                                    </m:ctrlPr>
                                  </m:dPr>
                                  <m:e>
                                    <m:r>
                                      <w:rPr>
                                        <w:rFonts w:ascii="Cambria Math" w:hAnsi="Cambria Math"/>
                                        <w:szCs w:val="15"/>
                                        <w:lang w:val="en-US"/>
                                      </w:rPr>
                                      <m:t>k</m:t>
                                    </m:r>
                                  </m:e>
                                </m:d>
                              </m:e>
                            </m:d>
                          </m:e>
                          <m:sup>
                            <m:r>
                              <w:rPr>
                                <w:rFonts w:ascii="Cambria Math" w:hAnsi="Cambria Math"/>
                                <w:szCs w:val="15"/>
                                <w:lang w:val="en-US"/>
                              </w:rPr>
                              <m:t>2</m:t>
                            </m:r>
                          </m:sup>
                        </m:sSup>
                      </m:e>
                    </m:nary>
                  </m:e>
                </m:rad>
                <m:r>
                  <w:rPr>
                    <w:rFonts w:ascii="Cambria Math" w:hAnsi="Cambria Math"/>
                    <w:szCs w:val="15"/>
                    <w:lang w:val="en-US"/>
                  </w:rPr>
                  <m:t xml:space="preserve"> </m:t>
                </m:r>
              </m:oMath>
            </m:oMathPara>
          </w:p>
        </w:tc>
        <w:tc>
          <w:tcPr>
            <w:tcW w:w="767" w:type="dxa"/>
            <w:tcBorders>
              <w:top w:val="nil"/>
              <w:left w:val="nil"/>
              <w:bottom w:val="nil"/>
              <w:right w:val="nil"/>
            </w:tcBorders>
          </w:tcPr>
          <w:p w14:paraId="0B5838FD" w14:textId="77777777" w:rsidR="004C6E32" w:rsidRDefault="004C6E32" w:rsidP="00C2103A">
            <w:pPr>
              <w:pStyle w:val="BodyText"/>
              <w:ind w:firstLine="0"/>
              <w:rPr>
                <w:szCs w:val="15"/>
                <w:lang w:val="en-US"/>
              </w:rPr>
            </w:pPr>
          </w:p>
          <w:p w14:paraId="51576969" w14:textId="77777777" w:rsidR="004C6E32" w:rsidRDefault="004C6E32" w:rsidP="00C2103A">
            <w:pPr>
              <w:pStyle w:val="BodyText"/>
              <w:ind w:firstLine="0"/>
              <w:rPr>
                <w:szCs w:val="15"/>
                <w:lang w:val="en-US"/>
              </w:rPr>
            </w:pPr>
          </w:p>
          <w:p w14:paraId="1EAF7F0E" w14:textId="528EF4EF" w:rsidR="004C6E32" w:rsidRDefault="004C6E32" w:rsidP="004C6E32">
            <w:pPr>
              <w:pStyle w:val="BodyText"/>
              <w:ind w:firstLine="0"/>
              <w:jc w:val="right"/>
              <w:rPr>
                <w:szCs w:val="15"/>
                <w:lang w:val="en-US"/>
              </w:rPr>
            </w:pPr>
            <w:r>
              <w:rPr>
                <w:szCs w:val="15"/>
                <w:lang w:val="en-US"/>
              </w:rPr>
              <w:t>(1.2)</w:t>
            </w:r>
          </w:p>
          <w:p w14:paraId="4DDFA5CC" w14:textId="1E9699DC" w:rsidR="004C6E32" w:rsidRPr="004C6E32" w:rsidRDefault="004C6E32" w:rsidP="00C2103A">
            <w:pPr>
              <w:pStyle w:val="BodyText"/>
              <w:ind w:firstLine="0"/>
              <w:rPr>
                <w:szCs w:val="15"/>
                <w:lang w:val="en-US"/>
              </w:rPr>
            </w:pPr>
          </w:p>
        </w:tc>
      </w:tr>
    </w:tbl>
    <w:p w14:paraId="3DCE5A09" w14:textId="7241A9B7" w:rsidR="004C6E32" w:rsidRDefault="004C6E32" w:rsidP="00C2103A">
      <w:pPr>
        <w:pStyle w:val="BodyText"/>
        <w:ind w:firstLine="288"/>
        <w:rPr>
          <w:szCs w:val="15"/>
          <w:lang w:val="en-US"/>
        </w:rPr>
      </w:pPr>
      <w:r>
        <w:rPr>
          <w:szCs w:val="15"/>
        </w:rPr>
        <w:t xml:space="preserve"> </w:t>
      </w:r>
    </w:p>
    <w:p w14:paraId="4404DBD9" w14:textId="105B8A99" w:rsidR="004C6E32" w:rsidRDefault="00FD5185" w:rsidP="00C2103A">
      <w:pPr>
        <w:pStyle w:val="BodyText"/>
        <w:ind w:firstLine="288"/>
        <w:rPr>
          <w:szCs w:val="15"/>
        </w:rPr>
      </w:pPr>
      <w:r>
        <w:rPr>
          <w:szCs w:val="15"/>
        </w:rPr>
        <w:t xml:space="preserve">Για τον υπολογισμό </w:t>
      </w:r>
      <w:r w:rsidR="007F4F50">
        <w:rPr>
          <w:szCs w:val="15"/>
        </w:rPr>
        <w:t xml:space="preserve">της Φασματικής </w:t>
      </w:r>
      <w:proofErr w:type="spellStart"/>
      <w:r w:rsidR="007F4F50">
        <w:rPr>
          <w:szCs w:val="15"/>
        </w:rPr>
        <w:t>Επιπεδότητας</w:t>
      </w:r>
      <w:proofErr w:type="spellEnd"/>
      <w:r>
        <w:rPr>
          <w:szCs w:val="15"/>
        </w:rPr>
        <w:t xml:space="preserve"> </w:t>
      </w:r>
      <w:r w:rsidR="007F4F50">
        <w:rPr>
          <w:szCs w:val="15"/>
        </w:rPr>
        <w:t>(</w:t>
      </w:r>
      <w:r>
        <w:rPr>
          <w:szCs w:val="15"/>
          <w:lang w:val="en-US"/>
        </w:rPr>
        <w:t>SF</w:t>
      </w:r>
      <w:r w:rsidR="007F4F50">
        <w:rPr>
          <w:szCs w:val="15"/>
        </w:rPr>
        <w:t>)</w:t>
      </w:r>
      <w:r w:rsidRPr="00FD5185">
        <w:rPr>
          <w:szCs w:val="15"/>
        </w:rPr>
        <w:t xml:space="preserve"> </w:t>
      </w:r>
      <w:r>
        <w:rPr>
          <w:szCs w:val="15"/>
        </w:rPr>
        <w:t xml:space="preserve">απαιτείται ο μετασχηματισμός των αποκρίσεων συχνότητας </w:t>
      </w:r>
      <m:oMath>
        <m:sSub>
          <m:sSubPr>
            <m:ctrlPr>
              <w:rPr>
                <w:rFonts w:ascii="Cambria Math" w:hAnsi="Cambria Math"/>
                <w:i/>
                <w:szCs w:val="15"/>
              </w:rPr>
            </m:ctrlPr>
          </m:sSubPr>
          <m:e>
            <m:r>
              <w:rPr>
                <w:rFonts w:ascii="Cambria Math" w:hAnsi="Cambria Math"/>
                <w:szCs w:val="15"/>
              </w:rPr>
              <m:t>R</m:t>
            </m:r>
          </m:e>
          <m:sub>
            <m:r>
              <w:rPr>
                <w:rFonts w:ascii="Cambria Math" w:hAnsi="Cambria Math"/>
                <w:szCs w:val="15"/>
              </w:rPr>
              <m:t>u</m:t>
            </m:r>
          </m:sub>
        </m:sSub>
        <m:r>
          <w:rPr>
            <w:rFonts w:ascii="Cambria Math" w:hAnsi="Cambria Math"/>
            <w:szCs w:val="15"/>
          </w:rPr>
          <m:t>(</m:t>
        </m:r>
        <m:r>
          <w:rPr>
            <w:rFonts w:ascii="Cambria Math" w:hAnsi="Cambria Math"/>
            <w:szCs w:val="15"/>
            <w:lang w:val="en-US"/>
          </w:rPr>
          <m:t>k</m:t>
        </m:r>
        <m:r>
          <w:rPr>
            <w:rFonts w:ascii="Cambria Math" w:hAnsi="Cambria Math"/>
            <w:szCs w:val="15"/>
          </w:rPr>
          <m:t>)</m:t>
        </m:r>
      </m:oMath>
      <w:r w:rsidRPr="00FD5185">
        <w:rPr>
          <w:szCs w:val="15"/>
        </w:rPr>
        <w:t xml:space="preserve"> </w:t>
      </w:r>
      <w:r>
        <w:rPr>
          <w:szCs w:val="15"/>
        </w:rPr>
        <w:t xml:space="preserve">και των αποκρίσεων-στόχων </w:t>
      </w:r>
      <m:oMath>
        <m:sSub>
          <m:sSubPr>
            <m:ctrlPr>
              <w:rPr>
                <w:rFonts w:ascii="Cambria Math" w:hAnsi="Cambria Math"/>
                <w:i/>
                <w:szCs w:val="15"/>
              </w:rPr>
            </m:ctrlPr>
          </m:sSubPr>
          <m:e>
            <m:r>
              <w:rPr>
                <w:rFonts w:ascii="Cambria Math" w:hAnsi="Cambria Math"/>
                <w:szCs w:val="15"/>
              </w:rPr>
              <m:t>T</m:t>
            </m:r>
          </m:e>
          <m:sub>
            <m:r>
              <w:rPr>
                <w:rFonts w:ascii="Cambria Math" w:hAnsi="Cambria Math"/>
                <w:szCs w:val="15"/>
              </w:rPr>
              <m:t>v</m:t>
            </m:r>
          </m:sub>
        </m:sSub>
        <m:r>
          <w:rPr>
            <w:rFonts w:ascii="Cambria Math" w:hAnsi="Cambria Math"/>
            <w:szCs w:val="15"/>
          </w:rPr>
          <m:t>(</m:t>
        </m:r>
        <m:r>
          <w:rPr>
            <w:rFonts w:ascii="Cambria Math" w:hAnsi="Cambria Math"/>
            <w:szCs w:val="15"/>
            <w:lang w:val="en-US"/>
          </w:rPr>
          <m:t>k</m:t>
        </m:r>
        <m:r>
          <w:rPr>
            <w:rFonts w:ascii="Cambria Math" w:hAnsi="Cambria Math"/>
            <w:szCs w:val="15"/>
          </w:rPr>
          <m:t>)</m:t>
        </m:r>
      </m:oMath>
      <w:r w:rsidRPr="00FD5185">
        <w:rPr>
          <w:szCs w:val="15"/>
        </w:rPr>
        <w:t xml:space="preserve"> </w:t>
      </w:r>
      <w:r>
        <w:rPr>
          <w:szCs w:val="15"/>
        </w:rPr>
        <w:t xml:space="preserve">στις αντίστοιχες κρουστικές αποκρίσεις </w:t>
      </w:r>
      <m:oMath>
        <m:sSub>
          <m:sSubPr>
            <m:ctrlPr>
              <w:rPr>
                <w:rFonts w:ascii="Cambria Math" w:hAnsi="Cambria Math"/>
                <w:i/>
                <w:szCs w:val="15"/>
              </w:rPr>
            </m:ctrlPr>
          </m:sSubPr>
          <m:e>
            <m:r>
              <w:rPr>
                <w:rFonts w:ascii="Cambria Math" w:hAnsi="Cambria Math"/>
                <w:szCs w:val="15"/>
              </w:rPr>
              <m:t>r</m:t>
            </m:r>
          </m:e>
          <m:sub>
            <m:r>
              <w:rPr>
                <w:rFonts w:ascii="Cambria Math" w:hAnsi="Cambria Math"/>
                <w:szCs w:val="15"/>
              </w:rPr>
              <m:t>u</m:t>
            </m:r>
          </m:sub>
        </m:sSub>
        <m:r>
          <w:rPr>
            <w:rFonts w:ascii="Cambria Math" w:hAnsi="Cambria Math"/>
            <w:szCs w:val="15"/>
          </w:rPr>
          <m:t>(</m:t>
        </m:r>
        <m:r>
          <w:rPr>
            <w:rFonts w:ascii="Cambria Math" w:hAnsi="Cambria Math"/>
            <w:szCs w:val="15"/>
            <w:lang w:val="en-US"/>
          </w:rPr>
          <m:t>k</m:t>
        </m:r>
        <m:r>
          <w:rPr>
            <w:rFonts w:ascii="Cambria Math" w:hAnsi="Cambria Math"/>
            <w:szCs w:val="15"/>
          </w:rPr>
          <m:t>)</m:t>
        </m:r>
      </m:oMath>
      <w:r w:rsidR="000B290F" w:rsidRPr="000B290F">
        <w:rPr>
          <w:szCs w:val="15"/>
        </w:rPr>
        <w:t xml:space="preserve"> </w:t>
      </w:r>
      <w:r w:rsidR="000B290F">
        <w:rPr>
          <w:szCs w:val="15"/>
        </w:rPr>
        <w:t xml:space="preserve">και </w:t>
      </w:r>
      <m:oMath>
        <m:sSub>
          <m:sSubPr>
            <m:ctrlPr>
              <w:rPr>
                <w:rFonts w:ascii="Cambria Math" w:hAnsi="Cambria Math"/>
                <w:i/>
                <w:szCs w:val="15"/>
              </w:rPr>
            </m:ctrlPr>
          </m:sSubPr>
          <m:e>
            <m:r>
              <w:rPr>
                <w:rFonts w:ascii="Cambria Math" w:hAnsi="Cambria Math"/>
                <w:szCs w:val="15"/>
              </w:rPr>
              <m:t>t</m:t>
            </m:r>
          </m:e>
          <m:sub>
            <m:r>
              <w:rPr>
                <w:rFonts w:ascii="Cambria Math" w:hAnsi="Cambria Math"/>
                <w:szCs w:val="15"/>
              </w:rPr>
              <m:t>v</m:t>
            </m:r>
          </m:sub>
        </m:sSub>
        <m:r>
          <w:rPr>
            <w:rFonts w:ascii="Cambria Math" w:hAnsi="Cambria Math"/>
            <w:szCs w:val="15"/>
          </w:rPr>
          <m:t>(</m:t>
        </m:r>
        <m:r>
          <w:rPr>
            <w:rFonts w:ascii="Cambria Math" w:hAnsi="Cambria Math"/>
            <w:szCs w:val="15"/>
            <w:lang w:val="en-US"/>
          </w:rPr>
          <m:t>k</m:t>
        </m:r>
        <m:r>
          <w:rPr>
            <w:rFonts w:ascii="Cambria Math" w:hAnsi="Cambria Math"/>
            <w:szCs w:val="15"/>
          </w:rPr>
          <m:t>)</m:t>
        </m:r>
      </m:oMath>
      <w:r w:rsidR="000B290F" w:rsidRPr="000B290F">
        <w:rPr>
          <w:szCs w:val="15"/>
        </w:rPr>
        <w:t xml:space="preserve"> </w:t>
      </w:r>
      <w:r w:rsidR="000B290F">
        <w:rPr>
          <w:szCs w:val="15"/>
        </w:rPr>
        <w:t xml:space="preserve">ελαχίστης φάσης, επίσης </w:t>
      </w:r>
      <m:oMath>
        <m:r>
          <w:rPr>
            <w:rFonts w:ascii="Cambria Math" w:hAnsi="Cambria Math"/>
            <w:szCs w:val="15"/>
          </w:rPr>
          <m:t>n=4096</m:t>
        </m:r>
      </m:oMath>
      <w:r w:rsidR="000B290F">
        <w:rPr>
          <w:szCs w:val="15"/>
        </w:rPr>
        <w:t xml:space="preserve"> </w:t>
      </w:r>
      <w:r w:rsidR="00F33DE9">
        <w:rPr>
          <w:szCs w:val="15"/>
        </w:rPr>
        <w:t>δειγμάτων</w:t>
      </w:r>
      <w:r w:rsidR="005B132E" w:rsidRPr="005B132E">
        <w:rPr>
          <w:szCs w:val="15"/>
        </w:rPr>
        <w:t xml:space="preserve"> </w:t>
      </w:r>
      <w:r w:rsidR="005B132E">
        <w:rPr>
          <w:szCs w:val="15"/>
        </w:rPr>
        <w:t xml:space="preserve">και με συχνότητα δειγματοληψίας </w:t>
      </w:r>
      <m:oMath>
        <m:sSub>
          <m:sSubPr>
            <m:ctrlPr>
              <w:rPr>
                <w:rFonts w:ascii="Cambria Math" w:hAnsi="Cambria Math"/>
                <w:i/>
                <w:szCs w:val="15"/>
              </w:rPr>
            </m:ctrlPr>
          </m:sSubPr>
          <m:e>
            <m:r>
              <w:rPr>
                <w:rFonts w:ascii="Cambria Math" w:hAnsi="Cambria Math"/>
                <w:szCs w:val="15"/>
              </w:rPr>
              <m:t>f</m:t>
            </m:r>
          </m:e>
          <m:sub>
            <m:r>
              <w:rPr>
                <w:rFonts w:ascii="Cambria Math" w:hAnsi="Cambria Math"/>
                <w:szCs w:val="15"/>
              </w:rPr>
              <m:t>s</m:t>
            </m:r>
          </m:sub>
        </m:sSub>
        <m:r>
          <w:rPr>
            <w:rFonts w:ascii="Cambria Math" w:hAnsi="Cambria Math"/>
            <w:szCs w:val="15"/>
          </w:rPr>
          <m:t>=44100</m:t>
        </m:r>
        <m:r>
          <w:rPr>
            <w:rFonts w:ascii="Cambria Math" w:hAnsi="Cambria Math"/>
            <w:szCs w:val="15"/>
            <w:lang w:val="en-US"/>
          </w:rPr>
          <m:t>Hz</m:t>
        </m:r>
      </m:oMath>
      <w:r w:rsidR="000B290F">
        <w:rPr>
          <w:szCs w:val="15"/>
        </w:rPr>
        <w:t>.</w:t>
      </w:r>
      <w:r w:rsidR="00F61B33">
        <w:rPr>
          <w:szCs w:val="15"/>
        </w:rPr>
        <w:t xml:space="preserve"> Τότε το </w:t>
      </w:r>
      <w:proofErr w:type="spellStart"/>
      <w:r w:rsidR="00F61B33">
        <w:rPr>
          <w:szCs w:val="15"/>
        </w:rPr>
        <w:t>περιοδόγραμμα</w:t>
      </w:r>
      <w:proofErr w:type="spellEnd"/>
      <w:r w:rsidR="00F61B33" w:rsidRPr="00F61B33">
        <w:rPr>
          <w:szCs w:val="15"/>
        </w:rPr>
        <w:t xml:space="preserve"> </w:t>
      </w:r>
      <w:r w:rsidR="00F61B33">
        <w:rPr>
          <w:szCs w:val="15"/>
        </w:rPr>
        <w:t>της διαφοράς</w:t>
      </w:r>
      <w:r w:rsidR="005B132E" w:rsidRPr="005B132E">
        <w:rPr>
          <w:szCs w:val="15"/>
        </w:rPr>
        <w:t xml:space="preserve"> </w:t>
      </w:r>
      <m:oMath>
        <m:sSub>
          <m:sSubPr>
            <m:ctrlPr>
              <w:rPr>
                <w:rFonts w:ascii="Cambria Math" w:hAnsi="Cambria Math"/>
                <w:i/>
                <w:szCs w:val="15"/>
              </w:rPr>
            </m:ctrlPr>
          </m:sSubPr>
          <m:e>
            <m:r>
              <w:rPr>
                <w:rFonts w:ascii="Cambria Math" w:hAnsi="Cambria Math"/>
                <w:szCs w:val="15"/>
              </w:rPr>
              <m:t>d</m:t>
            </m:r>
          </m:e>
          <m:sub>
            <m:r>
              <w:rPr>
                <w:rFonts w:ascii="Cambria Math" w:hAnsi="Cambria Math"/>
                <w:szCs w:val="15"/>
              </w:rPr>
              <m:t>u,</m:t>
            </m:r>
            <m:r>
              <w:rPr>
                <w:rFonts w:ascii="Cambria Math" w:hAnsi="Cambria Math"/>
                <w:szCs w:val="15"/>
                <w:lang w:val="en-US"/>
              </w:rPr>
              <m:t>v</m:t>
            </m:r>
          </m:sub>
        </m:sSub>
        <m:r>
          <w:rPr>
            <w:rFonts w:ascii="Cambria Math" w:hAnsi="Cambria Math"/>
            <w:szCs w:val="15"/>
          </w:rPr>
          <m:t>(</m:t>
        </m:r>
        <m:r>
          <w:rPr>
            <w:rFonts w:ascii="Cambria Math" w:hAnsi="Cambria Math"/>
            <w:szCs w:val="15"/>
            <w:lang w:val="en-US"/>
          </w:rPr>
          <m:t>k</m:t>
        </m:r>
        <m:r>
          <w:rPr>
            <w:rFonts w:ascii="Cambria Math" w:hAnsi="Cambria Math"/>
            <w:szCs w:val="15"/>
          </w:rPr>
          <m:t>)=</m:t>
        </m:r>
        <m:sSub>
          <m:sSubPr>
            <m:ctrlPr>
              <w:rPr>
                <w:rFonts w:ascii="Cambria Math" w:hAnsi="Cambria Math"/>
                <w:i/>
                <w:szCs w:val="15"/>
              </w:rPr>
            </m:ctrlPr>
          </m:sSubPr>
          <m:e>
            <m:r>
              <w:rPr>
                <w:rFonts w:ascii="Cambria Math" w:hAnsi="Cambria Math"/>
                <w:szCs w:val="15"/>
              </w:rPr>
              <m:t>r</m:t>
            </m:r>
          </m:e>
          <m:sub>
            <m:r>
              <w:rPr>
                <w:rFonts w:ascii="Cambria Math" w:hAnsi="Cambria Math"/>
                <w:szCs w:val="15"/>
              </w:rPr>
              <m:t>u</m:t>
            </m:r>
          </m:sub>
        </m:sSub>
        <m:d>
          <m:dPr>
            <m:ctrlPr>
              <w:rPr>
                <w:rFonts w:ascii="Cambria Math" w:hAnsi="Cambria Math"/>
                <w:i/>
                <w:szCs w:val="15"/>
              </w:rPr>
            </m:ctrlPr>
          </m:dPr>
          <m:e>
            <m:r>
              <w:rPr>
                <w:rFonts w:ascii="Cambria Math" w:hAnsi="Cambria Math"/>
                <w:szCs w:val="15"/>
                <w:lang w:val="en-US"/>
              </w:rPr>
              <m:t>k</m:t>
            </m:r>
            <m:ctrlPr>
              <w:rPr>
                <w:rFonts w:ascii="Cambria Math" w:hAnsi="Cambria Math"/>
                <w:i/>
                <w:szCs w:val="15"/>
                <w:lang w:val="en-US"/>
              </w:rPr>
            </m:ctrlPr>
          </m:e>
        </m:d>
        <m:r>
          <w:rPr>
            <w:rFonts w:ascii="Cambria Math" w:hAnsi="Cambria Math"/>
            <w:szCs w:val="15"/>
          </w:rPr>
          <m:t>-</m:t>
        </m:r>
        <m:sSub>
          <m:sSubPr>
            <m:ctrlPr>
              <w:rPr>
                <w:rFonts w:ascii="Cambria Math" w:hAnsi="Cambria Math"/>
                <w:i/>
                <w:szCs w:val="15"/>
                <w:lang w:val="en-US"/>
              </w:rPr>
            </m:ctrlPr>
          </m:sSubPr>
          <m:e>
            <m:r>
              <w:rPr>
                <w:rFonts w:ascii="Cambria Math" w:hAnsi="Cambria Math"/>
                <w:szCs w:val="15"/>
                <w:lang w:val="en-US"/>
              </w:rPr>
              <m:t>t</m:t>
            </m:r>
          </m:e>
          <m:sub>
            <m:r>
              <w:rPr>
                <w:rFonts w:ascii="Cambria Math" w:hAnsi="Cambria Math"/>
                <w:szCs w:val="15"/>
                <w:lang w:val="en-US"/>
              </w:rPr>
              <m:t>v</m:t>
            </m:r>
          </m:sub>
        </m:sSub>
        <m:r>
          <w:rPr>
            <w:rFonts w:ascii="Cambria Math" w:hAnsi="Cambria Math"/>
            <w:szCs w:val="15"/>
          </w:rPr>
          <m:t>(</m:t>
        </m:r>
        <m:r>
          <w:rPr>
            <w:rFonts w:ascii="Cambria Math" w:hAnsi="Cambria Math"/>
            <w:szCs w:val="15"/>
            <w:lang w:val="en-US"/>
          </w:rPr>
          <m:t>k</m:t>
        </m:r>
        <m:r>
          <w:rPr>
            <w:rFonts w:ascii="Cambria Math" w:hAnsi="Cambria Math"/>
            <w:szCs w:val="15"/>
          </w:rPr>
          <m:t>)</m:t>
        </m:r>
      </m:oMath>
      <w:r w:rsidR="005B132E" w:rsidRPr="005B132E">
        <w:rPr>
          <w:szCs w:val="15"/>
        </w:rPr>
        <w:t xml:space="preserve"> </w:t>
      </w:r>
      <w:r w:rsidR="00F61B33">
        <w:rPr>
          <w:szCs w:val="15"/>
        </w:rPr>
        <w:t>θα δίνεται από τον τύπο:</w:t>
      </w:r>
    </w:p>
    <w:p w14:paraId="088BA836" w14:textId="77777777" w:rsidR="00F61B33" w:rsidRDefault="00F61B33" w:rsidP="00C2103A">
      <w:pPr>
        <w:pStyle w:val="BodyText"/>
        <w:ind w:firstLine="288"/>
        <w:rPr>
          <w:szCs w:val="15"/>
        </w:rPr>
      </w:pPr>
    </w:p>
    <w:tbl>
      <w:tblPr>
        <w:tblStyle w:val="TableGrid"/>
        <w:tblW w:w="0" w:type="auto"/>
        <w:tblLook w:val="04A0" w:firstRow="1" w:lastRow="0" w:firstColumn="1" w:lastColumn="0" w:noHBand="0" w:noVBand="1"/>
      </w:tblPr>
      <w:tblGrid>
        <w:gridCol w:w="6202"/>
        <w:gridCol w:w="600"/>
      </w:tblGrid>
      <w:tr w:rsidR="00700677" w14:paraId="7F85426D" w14:textId="77777777" w:rsidTr="000F5CB9">
        <w:tc>
          <w:tcPr>
            <w:tcW w:w="6385" w:type="dxa"/>
            <w:tcBorders>
              <w:top w:val="nil"/>
              <w:left w:val="nil"/>
              <w:bottom w:val="nil"/>
              <w:right w:val="nil"/>
            </w:tcBorders>
          </w:tcPr>
          <w:p w14:paraId="4AD05178" w14:textId="74AF0F3F" w:rsidR="00700677" w:rsidRPr="000F5CB9" w:rsidRDefault="000F5CB9" w:rsidP="00700677">
            <w:pPr>
              <w:pStyle w:val="BodyText"/>
              <w:ind w:firstLine="0"/>
              <w:rPr>
                <w:i/>
                <w:iCs/>
                <w:szCs w:val="15"/>
                <w:lang w:val="en-US"/>
              </w:rPr>
            </w:pPr>
            <m:oMathPara>
              <m:oMath>
                <m:r>
                  <w:rPr>
                    <w:rFonts w:ascii="Cambria Math" w:hAnsi="Cambria Math"/>
                    <w:szCs w:val="15"/>
                  </w:rPr>
                  <m:t xml:space="preserve">                   </m:t>
                </m:r>
                <m:sSub>
                  <m:sSubPr>
                    <m:ctrlPr>
                      <w:rPr>
                        <w:rFonts w:ascii="Cambria Math" w:hAnsi="Cambria Math"/>
                        <w:i/>
                        <w:iCs/>
                        <w:szCs w:val="15"/>
                      </w:rPr>
                    </m:ctrlPr>
                  </m:sSubPr>
                  <m:e>
                    <m:acc>
                      <m:accPr>
                        <m:ctrlPr>
                          <w:rPr>
                            <w:rFonts w:ascii="Cambria Math" w:hAnsi="Cambria Math"/>
                            <w:i/>
                            <w:iCs/>
                            <w:szCs w:val="15"/>
                          </w:rPr>
                        </m:ctrlPr>
                      </m:accPr>
                      <m:e>
                        <m:r>
                          <w:rPr>
                            <w:rFonts w:ascii="Cambria Math" w:hAnsi="Cambria Math"/>
                            <w:szCs w:val="15"/>
                          </w:rPr>
                          <m:t>P</m:t>
                        </m:r>
                      </m:e>
                    </m:acc>
                  </m:e>
                  <m:sub>
                    <m:r>
                      <w:rPr>
                        <w:rFonts w:ascii="Cambria Math" w:hAnsi="Cambria Math"/>
                        <w:szCs w:val="15"/>
                      </w:rPr>
                      <m:t>u,v</m:t>
                    </m:r>
                  </m:sub>
                </m:sSub>
                <m:d>
                  <m:dPr>
                    <m:ctrlPr>
                      <w:rPr>
                        <w:rFonts w:ascii="Cambria Math" w:hAnsi="Cambria Math"/>
                        <w:i/>
                        <w:iCs/>
                        <w:szCs w:val="15"/>
                      </w:rPr>
                    </m:ctrlPr>
                  </m:dPr>
                  <m:e>
                    <m:r>
                      <w:rPr>
                        <w:rFonts w:ascii="Cambria Math" w:hAnsi="Cambria Math"/>
                        <w:szCs w:val="15"/>
                        <w:lang w:val="en-US"/>
                      </w:rPr>
                      <m:t>f</m:t>
                    </m:r>
                    <m:ctrlPr>
                      <w:rPr>
                        <w:rFonts w:ascii="Cambria Math" w:hAnsi="Cambria Math"/>
                        <w:i/>
                        <w:iCs/>
                        <w:szCs w:val="15"/>
                        <w:lang w:val="en-US"/>
                      </w:rPr>
                    </m:ctrlPr>
                  </m:e>
                </m:d>
                <m:r>
                  <w:rPr>
                    <w:rFonts w:ascii="Cambria Math" w:hAnsi="Cambria Math"/>
                    <w:szCs w:val="15"/>
                  </w:rPr>
                  <m:t>=</m:t>
                </m:r>
                <m:f>
                  <m:fPr>
                    <m:ctrlPr>
                      <w:rPr>
                        <w:rFonts w:ascii="Cambria Math" w:hAnsi="Cambria Math"/>
                        <w:i/>
                        <w:iCs/>
                        <w:szCs w:val="15"/>
                      </w:rPr>
                    </m:ctrlPr>
                  </m:fPr>
                  <m:num>
                    <m:r>
                      <w:rPr>
                        <w:rFonts w:ascii="Cambria Math" w:hAnsi="Cambria Math"/>
                        <w:szCs w:val="15"/>
                      </w:rPr>
                      <m:t>Δ</m:t>
                    </m:r>
                    <m:r>
                      <w:rPr>
                        <w:rFonts w:ascii="Cambria Math" w:hAnsi="Cambria Math"/>
                        <w:szCs w:val="15"/>
                        <w:lang w:val="en-US"/>
                      </w:rPr>
                      <m:t>t</m:t>
                    </m:r>
                  </m:num>
                  <m:den>
                    <m:r>
                      <w:rPr>
                        <w:rFonts w:ascii="Cambria Math" w:hAnsi="Cambria Math"/>
                        <w:szCs w:val="15"/>
                      </w:rPr>
                      <m:t>n</m:t>
                    </m:r>
                  </m:den>
                </m:f>
                <m:sSup>
                  <m:sSupPr>
                    <m:ctrlPr>
                      <w:rPr>
                        <w:rFonts w:ascii="Cambria Math" w:hAnsi="Cambria Math"/>
                        <w:i/>
                        <w:iCs/>
                        <w:szCs w:val="15"/>
                      </w:rPr>
                    </m:ctrlPr>
                  </m:sSupPr>
                  <m:e>
                    <m:d>
                      <m:dPr>
                        <m:begChr m:val="|"/>
                        <m:endChr m:val="|"/>
                        <m:ctrlPr>
                          <w:rPr>
                            <w:rFonts w:ascii="Cambria Math" w:hAnsi="Cambria Math"/>
                            <w:i/>
                            <w:iCs/>
                            <w:szCs w:val="15"/>
                          </w:rPr>
                        </m:ctrlPr>
                      </m:dPr>
                      <m:e>
                        <m:nary>
                          <m:naryPr>
                            <m:chr m:val="∑"/>
                            <m:limLoc m:val="undOvr"/>
                            <m:ctrlPr>
                              <w:rPr>
                                <w:rFonts w:ascii="Cambria Math" w:hAnsi="Cambria Math"/>
                                <w:i/>
                                <w:iCs/>
                                <w:szCs w:val="15"/>
                              </w:rPr>
                            </m:ctrlPr>
                          </m:naryPr>
                          <m:sub>
                            <m:r>
                              <w:rPr>
                                <w:rFonts w:ascii="Cambria Math" w:hAnsi="Cambria Math"/>
                                <w:szCs w:val="15"/>
                              </w:rPr>
                              <m:t>k=</m:t>
                            </m:r>
                            <m:r>
                              <w:rPr>
                                <w:rFonts w:ascii="Cambria Math" w:hAnsi="Cambria Math"/>
                                <w:szCs w:val="15"/>
                                <w:lang w:val="en-US"/>
                              </w:rPr>
                              <m:t>1</m:t>
                            </m:r>
                          </m:sub>
                          <m:sup>
                            <m:r>
                              <w:rPr>
                                <w:rFonts w:ascii="Cambria Math" w:hAnsi="Cambria Math"/>
                                <w:szCs w:val="15"/>
                              </w:rPr>
                              <m:t>n</m:t>
                            </m:r>
                          </m:sup>
                          <m:e>
                            <m:sSub>
                              <m:sSubPr>
                                <m:ctrlPr>
                                  <w:rPr>
                                    <w:rFonts w:ascii="Cambria Math" w:hAnsi="Cambria Math"/>
                                    <w:i/>
                                    <w:iCs/>
                                    <w:szCs w:val="15"/>
                                  </w:rPr>
                                </m:ctrlPr>
                              </m:sSubPr>
                              <m:e>
                                <m:r>
                                  <w:rPr>
                                    <w:rFonts w:ascii="Cambria Math" w:hAnsi="Cambria Math"/>
                                    <w:szCs w:val="15"/>
                                  </w:rPr>
                                  <m:t>d</m:t>
                                </m:r>
                              </m:e>
                              <m:sub>
                                <m:r>
                                  <w:rPr>
                                    <w:rFonts w:ascii="Cambria Math" w:hAnsi="Cambria Math"/>
                                    <w:szCs w:val="15"/>
                                  </w:rPr>
                                  <m:t>u,v</m:t>
                                </m:r>
                              </m:sub>
                            </m:sSub>
                            <m:r>
                              <w:rPr>
                                <w:rFonts w:ascii="Cambria Math" w:hAnsi="Cambria Math"/>
                                <w:szCs w:val="15"/>
                              </w:rPr>
                              <m:t>(</m:t>
                            </m:r>
                            <m:r>
                              <w:rPr>
                                <w:rFonts w:ascii="Cambria Math" w:hAnsi="Cambria Math"/>
                                <w:szCs w:val="15"/>
                                <w:lang w:val="en-US"/>
                              </w:rPr>
                              <m:t>k)</m:t>
                            </m:r>
                            <m:sSup>
                              <m:sSupPr>
                                <m:ctrlPr>
                                  <w:rPr>
                                    <w:rFonts w:ascii="Cambria Math" w:hAnsi="Cambria Math"/>
                                    <w:i/>
                                    <w:iCs/>
                                    <w:szCs w:val="15"/>
                                    <w:lang w:val="en-US"/>
                                  </w:rPr>
                                </m:ctrlPr>
                              </m:sSupPr>
                              <m:e>
                                <m:r>
                                  <w:rPr>
                                    <w:rFonts w:ascii="Cambria Math" w:hAnsi="Cambria Math"/>
                                    <w:szCs w:val="15"/>
                                    <w:lang w:val="en-US"/>
                                  </w:rPr>
                                  <m:t>e</m:t>
                                </m:r>
                              </m:e>
                              <m:sup>
                                <m:r>
                                  <w:rPr>
                                    <w:rFonts w:ascii="Cambria Math" w:hAnsi="Cambria Math"/>
                                    <w:szCs w:val="15"/>
                                    <w:lang w:val="en-US"/>
                                  </w:rPr>
                                  <m:t>-j2</m:t>
                                </m:r>
                                <m:r>
                                  <w:rPr>
                                    <w:rFonts w:ascii="Cambria Math" w:hAnsi="Cambria Math"/>
                                    <w:szCs w:val="15"/>
                                  </w:rPr>
                                  <m:t>π</m:t>
                                </m:r>
                                <m:r>
                                  <w:rPr>
                                    <w:rFonts w:ascii="Cambria Math" w:hAnsi="Cambria Math"/>
                                    <w:szCs w:val="15"/>
                                    <w:lang w:val="en-US"/>
                                  </w:rPr>
                                  <m:t>f</m:t>
                                </m:r>
                                <m:r>
                                  <w:rPr>
                                    <w:rFonts w:ascii="Cambria Math" w:hAnsi="Cambria Math"/>
                                    <w:szCs w:val="15"/>
                                  </w:rPr>
                                  <m:t>Δ</m:t>
                                </m:r>
                                <m:r>
                                  <w:rPr>
                                    <w:rFonts w:ascii="Cambria Math" w:hAnsi="Cambria Math"/>
                                    <w:szCs w:val="15"/>
                                    <w:lang w:val="en-US"/>
                                  </w:rPr>
                                  <m:t>tk</m:t>
                                </m:r>
                              </m:sup>
                            </m:sSup>
                          </m:e>
                        </m:nary>
                      </m:e>
                    </m:d>
                    <m:ctrlPr>
                      <w:rPr>
                        <w:rFonts w:ascii="Cambria Math" w:hAnsi="Cambria Math"/>
                        <w:i/>
                        <w:iCs/>
                        <w:szCs w:val="15"/>
                        <w:lang w:val="en-US"/>
                      </w:rPr>
                    </m:ctrlPr>
                  </m:e>
                  <m:sup>
                    <m:r>
                      <w:rPr>
                        <w:rFonts w:ascii="Cambria Math" w:hAnsi="Cambria Math"/>
                        <w:szCs w:val="15"/>
                        <w:lang w:val="en-US"/>
                      </w:rPr>
                      <m:t>2</m:t>
                    </m:r>
                  </m:sup>
                </m:sSup>
                <m:r>
                  <w:rPr>
                    <w:rFonts w:ascii="Cambria Math" w:hAnsi="Cambria Math"/>
                    <w:szCs w:val="15"/>
                  </w:rPr>
                  <m:t>,</m:t>
                </m:r>
                <m:r>
                  <w:rPr>
                    <w:rFonts w:ascii="Cambria Math" w:hAnsi="Cambria Math"/>
                    <w:szCs w:val="15"/>
                    <w:lang w:val="en-US"/>
                  </w:rPr>
                  <m:t xml:space="preserve"> -</m:t>
                </m:r>
                <m:f>
                  <m:fPr>
                    <m:ctrlPr>
                      <w:rPr>
                        <w:rFonts w:ascii="Cambria Math" w:hAnsi="Cambria Math"/>
                        <w:i/>
                        <w:iCs/>
                        <w:szCs w:val="15"/>
                        <w:lang w:val="en-US"/>
                      </w:rPr>
                    </m:ctrlPr>
                  </m:fPr>
                  <m:num>
                    <m:r>
                      <w:rPr>
                        <w:rFonts w:ascii="Cambria Math" w:hAnsi="Cambria Math"/>
                        <w:szCs w:val="15"/>
                        <w:lang w:val="en-US"/>
                      </w:rPr>
                      <m:t>1</m:t>
                    </m:r>
                  </m:num>
                  <m:den>
                    <m:r>
                      <w:rPr>
                        <w:rFonts w:ascii="Cambria Math" w:hAnsi="Cambria Math"/>
                        <w:szCs w:val="15"/>
                        <w:lang w:val="en-US"/>
                      </w:rPr>
                      <m:t>2</m:t>
                    </m:r>
                    <m:r>
                      <w:rPr>
                        <w:rFonts w:ascii="Cambria Math" w:hAnsi="Cambria Math"/>
                        <w:szCs w:val="15"/>
                      </w:rPr>
                      <m:t>Δ</m:t>
                    </m:r>
                    <m:r>
                      <w:rPr>
                        <w:rFonts w:ascii="Cambria Math" w:hAnsi="Cambria Math"/>
                        <w:szCs w:val="15"/>
                        <w:lang w:val="en-US"/>
                      </w:rPr>
                      <m:t>t</m:t>
                    </m:r>
                  </m:den>
                </m:f>
                <m:r>
                  <w:rPr>
                    <w:rFonts w:ascii="Cambria Math" w:hAnsi="Cambria Math"/>
                    <w:szCs w:val="15"/>
                    <w:lang w:val="en-US"/>
                  </w:rPr>
                  <m:t xml:space="preserve">&lt;f&lt; </m:t>
                </m:r>
                <m:f>
                  <m:fPr>
                    <m:ctrlPr>
                      <w:rPr>
                        <w:rFonts w:ascii="Cambria Math" w:hAnsi="Cambria Math"/>
                        <w:i/>
                        <w:iCs/>
                        <w:szCs w:val="15"/>
                        <w:lang w:val="en-US"/>
                      </w:rPr>
                    </m:ctrlPr>
                  </m:fPr>
                  <m:num>
                    <m:r>
                      <w:rPr>
                        <w:rFonts w:ascii="Cambria Math" w:hAnsi="Cambria Math"/>
                        <w:szCs w:val="15"/>
                        <w:lang w:val="en-US"/>
                      </w:rPr>
                      <m:t>1</m:t>
                    </m:r>
                  </m:num>
                  <m:den>
                    <m:r>
                      <w:rPr>
                        <w:rFonts w:ascii="Cambria Math" w:hAnsi="Cambria Math"/>
                        <w:szCs w:val="15"/>
                        <w:lang w:val="en-US"/>
                      </w:rPr>
                      <m:t>2</m:t>
                    </m:r>
                    <m:r>
                      <w:rPr>
                        <w:rFonts w:ascii="Cambria Math" w:hAnsi="Cambria Math"/>
                        <w:szCs w:val="15"/>
                      </w:rPr>
                      <m:t>Δ</m:t>
                    </m:r>
                    <m:r>
                      <w:rPr>
                        <w:rFonts w:ascii="Cambria Math" w:hAnsi="Cambria Math"/>
                        <w:szCs w:val="15"/>
                        <w:lang w:val="en-US"/>
                      </w:rPr>
                      <m:t>t</m:t>
                    </m:r>
                  </m:den>
                </m:f>
              </m:oMath>
            </m:oMathPara>
          </w:p>
        </w:tc>
        <w:tc>
          <w:tcPr>
            <w:tcW w:w="407" w:type="dxa"/>
            <w:tcBorders>
              <w:top w:val="nil"/>
              <w:left w:val="nil"/>
              <w:bottom w:val="nil"/>
              <w:right w:val="nil"/>
            </w:tcBorders>
          </w:tcPr>
          <w:p w14:paraId="42118DEC" w14:textId="77777777" w:rsidR="000F5CB9" w:rsidRDefault="000F5CB9" w:rsidP="00700677">
            <w:pPr>
              <w:pStyle w:val="BodyText"/>
              <w:ind w:firstLine="0"/>
              <w:jc w:val="right"/>
              <w:rPr>
                <w:iCs/>
                <w:szCs w:val="15"/>
                <w:lang w:val="en-US"/>
              </w:rPr>
            </w:pPr>
          </w:p>
          <w:p w14:paraId="34D23698" w14:textId="367E6F86" w:rsidR="00700677" w:rsidRPr="00700677" w:rsidRDefault="00700677" w:rsidP="000F5CB9">
            <w:pPr>
              <w:pStyle w:val="BodyText"/>
              <w:ind w:firstLine="0"/>
              <w:rPr>
                <w:iCs/>
                <w:szCs w:val="15"/>
              </w:rPr>
            </w:pPr>
            <w:r>
              <w:rPr>
                <w:iCs/>
                <w:szCs w:val="15"/>
              </w:rPr>
              <w:t>(1.3)</w:t>
            </w:r>
          </w:p>
        </w:tc>
      </w:tr>
    </w:tbl>
    <w:p w14:paraId="3E6A1DE8" w14:textId="77777777" w:rsidR="00F61B33" w:rsidRDefault="00F61B33" w:rsidP="00C2103A">
      <w:pPr>
        <w:pStyle w:val="BodyText"/>
        <w:ind w:firstLine="288"/>
        <w:rPr>
          <w:i/>
          <w:szCs w:val="15"/>
          <w:lang w:val="en-US"/>
        </w:rPr>
      </w:pPr>
    </w:p>
    <w:p w14:paraId="03323B35" w14:textId="7091C913" w:rsidR="000F5CB9" w:rsidRDefault="000F5CB9" w:rsidP="00C2103A">
      <w:pPr>
        <w:pStyle w:val="BodyText"/>
        <w:ind w:firstLine="288"/>
        <w:rPr>
          <w:iCs/>
          <w:szCs w:val="15"/>
        </w:rPr>
      </w:pPr>
      <w:r>
        <w:rPr>
          <w:iCs/>
          <w:szCs w:val="15"/>
        </w:rPr>
        <w:t xml:space="preserve">όπου </w:t>
      </w:r>
      <m:oMath>
        <m:r>
          <w:rPr>
            <w:rFonts w:ascii="Cambria Math" w:hAnsi="Cambria Math"/>
            <w:szCs w:val="15"/>
          </w:rPr>
          <m:t>Δ</m:t>
        </m:r>
        <m:r>
          <w:rPr>
            <w:rFonts w:ascii="Cambria Math" w:hAnsi="Cambria Math"/>
            <w:szCs w:val="15"/>
            <w:lang w:val="en-US"/>
          </w:rPr>
          <m:t>t</m:t>
        </m:r>
      </m:oMath>
      <w:r w:rsidRPr="000F5CB9">
        <w:rPr>
          <w:iCs/>
          <w:szCs w:val="15"/>
        </w:rPr>
        <w:t xml:space="preserve"> </w:t>
      </w:r>
      <w:r>
        <w:rPr>
          <w:iCs/>
          <w:szCs w:val="15"/>
        </w:rPr>
        <w:t xml:space="preserve">το διάστημα δειγματοληψίας των κρουστικών αποκρίσεων. </w:t>
      </w:r>
      <w:r w:rsidR="00F37DC4">
        <w:rPr>
          <w:iCs/>
          <w:szCs w:val="15"/>
        </w:rPr>
        <w:t xml:space="preserve">Το </w:t>
      </w:r>
      <w:r w:rsidR="00F37DC4">
        <w:rPr>
          <w:iCs/>
          <w:szCs w:val="15"/>
          <w:lang w:val="en-US"/>
        </w:rPr>
        <w:t>SF</w:t>
      </w:r>
      <w:r w:rsidR="00F37DC4" w:rsidRPr="00F37DC4">
        <w:rPr>
          <w:iCs/>
          <w:szCs w:val="15"/>
        </w:rPr>
        <w:t xml:space="preserve"> </w:t>
      </w:r>
      <w:r w:rsidR="00F37DC4">
        <w:rPr>
          <w:iCs/>
          <w:szCs w:val="15"/>
        </w:rPr>
        <w:t>υπολογίζεται ως εξής:</w:t>
      </w:r>
    </w:p>
    <w:p w14:paraId="5CDD6226" w14:textId="77777777" w:rsidR="00F37DC4" w:rsidRDefault="00F37DC4" w:rsidP="00C2103A">
      <w:pPr>
        <w:pStyle w:val="BodyText"/>
        <w:ind w:firstLine="288"/>
        <w:rPr>
          <w:iCs/>
          <w:szCs w:val="15"/>
        </w:rPr>
      </w:pPr>
    </w:p>
    <w:tbl>
      <w:tblPr>
        <w:tblStyle w:val="TableGrid"/>
        <w:tblW w:w="0" w:type="auto"/>
        <w:tblLook w:val="04A0" w:firstRow="1" w:lastRow="0" w:firstColumn="1" w:lastColumn="0" w:noHBand="0" w:noVBand="1"/>
      </w:tblPr>
      <w:tblGrid>
        <w:gridCol w:w="6202"/>
        <w:gridCol w:w="600"/>
      </w:tblGrid>
      <w:tr w:rsidR="00F37DC4" w14:paraId="0A72210E" w14:textId="77777777" w:rsidTr="009A0811">
        <w:tc>
          <w:tcPr>
            <w:tcW w:w="6295" w:type="dxa"/>
            <w:tcBorders>
              <w:top w:val="nil"/>
              <w:left w:val="nil"/>
              <w:bottom w:val="nil"/>
              <w:right w:val="nil"/>
            </w:tcBorders>
          </w:tcPr>
          <w:p w14:paraId="328967A6" w14:textId="28FC428C" w:rsidR="00F37DC4" w:rsidRPr="00F37DC4" w:rsidRDefault="009A0811" w:rsidP="00C2103A">
            <w:pPr>
              <w:pStyle w:val="BodyText"/>
              <w:ind w:firstLine="0"/>
              <w:rPr>
                <w:i/>
                <w:iCs/>
                <w:szCs w:val="15"/>
                <w:lang w:val="en-US"/>
              </w:rPr>
            </w:pPr>
            <m:oMathPara>
              <m:oMath>
                <m:r>
                  <w:rPr>
                    <w:rFonts w:ascii="Cambria Math" w:hAnsi="Cambria Math"/>
                    <w:szCs w:val="15"/>
                  </w:rPr>
                  <m:t xml:space="preserve">              </m:t>
                </m:r>
                <m:sSub>
                  <m:sSubPr>
                    <m:ctrlPr>
                      <w:rPr>
                        <w:rFonts w:ascii="Cambria Math" w:hAnsi="Cambria Math"/>
                        <w:i/>
                        <w:iCs/>
                        <w:szCs w:val="15"/>
                        <w:lang w:val="en-US"/>
                      </w:rPr>
                    </m:ctrlPr>
                  </m:sSubPr>
                  <m:e>
                    <m:r>
                      <w:rPr>
                        <w:rFonts w:ascii="Cambria Math" w:hAnsi="Cambria Math"/>
                        <w:szCs w:val="15"/>
                        <w:lang w:val="en-US"/>
                      </w:rPr>
                      <m:t>SF</m:t>
                    </m:r>
                  </m:e>
                  <m:sub>
                    <m:r>
                      <w:rPr>
                        <w:rFonts w:ascii="Cambria Math" w:hAnsi="Cambria Math"/>
                        <w:szCs w:val="15"/>
                        <w:lang w:val="en-US"/>
                      </w:rPr>
                      <m:t>u,v</m:t>
                    </m:r>
                  </m:sub>
                </m:sSub>
                <m:r>
                  <w:rPr>
                    <w:rFonts w:ascii="Cambria Math" w:hAnsi="Cambria Math"/>
                    <w:szCs w:val="15"/>
                    <w:lang w:val="en-US"/>
                  </w:rPr>
                  <m:t>=</m:t>
                </m:r>
                <m:f>
                  <m:fPr>
                    <m:ctrlPr>
                      <w:rPr>
                        <w:rFonts w:ascii="Cambria Math" w:hAnsi="Cambria Math"/>
                        <w:i/>
                        <w:iCs/>
                        <w:szCs w:val="15"/>
                        <w:lang w:val="en-US"/>
                      </w:rPr>
                    </m:ctrlPr>
                  </m:fPr>
                  <m:num>
                    <m:rad>
                      <m:radPr>
                        <m:ctrlPr>
                          <w:rPr>
                            <w:rFonts w:ascii="Cambria Math" w:hAnsi="Cambria Math"/>
                            <w:i/>
                            <w:iCs/>
                            <w:szCs w:val="15"/>
                            <w:lang w:val="en-US"/>
                          </w:rPr>
                        </m:ctrlPr>
                      </m:radPr>
                      <m:deg>
                        <m:r>
                          <w:rPr>
                            <w:rFonts w:ascii="Cambria Math" w:hAnsi="Cambria Math"/>
                            <w:szCs w:val="15"/>
                            <w:lang w:val="en-US"/>
                          </w:rPr>
                          <m:t>n</m:t>
                        </m:r>
                      </m:deg>
                      <m:e>
                        <m:nary>
                          <m:naryPr>
                            <m:chr m:val="∏"/>
                            <m:limLoc m:val="subSup"/>
                            <m:ctrlPr>
                              <w:rPr>
                                <w:rFonts w:ascii="Cambria Math" w:hAnsi="Cambria Math"/>
                                <w:i/>
                                <w:iCs/>
                                <w:szCs w:val="15"/>
                                <w:lang w:val="en-US"/>
                              </w:rPr>
                            </m:ctrlPr>
                          </m:naryPr>
                          <m:sub>
                            <m:r>
                              <w:rPr>
                                <w:rFonts w:ascii="Cambria Math" w:hAnsi="Cambria Math"/>
                                <w:szCs w:val="15"/>
                                <w:lang w:val="en-US"/>
                              </w:rPr>
                              <m:t>k=1</m:t>
                            </m:r>
                          </m:sub>
                          <m:sup>
                            <m:r>
                              <w:rPr>
                                <w:rFonts w:ascii="Cambria Math" w:hAnsi="Cambria Math"/>
                                <w:szCs w:val="15"/>
                                <w:lang w:val="en-US"/>
                              </w:rPr>
                              <m:t>n</m:t>
                            </m:r>
                          </m:sup>
                          <m:e>
                            <m:sSub>
                              <m:sSubPr>
                                <m:ctrlPr>
                                  <w:rPr>
                                    <w:rFonts w:ascii="Cambria Math" w:hAnsi="Cambria Math"/>
                                    <w:i/>
                                    <w:iCs/>
                                    <w:szCs w:val="15"/>
                                    <w:lang w:val="en-US"/>
                                  </w:rPr>
                                </m:ctrlPr>
                              </m:sSubPr>
                              <m:e>
                                <m:acc>
                                  <m:accPr>
                                    <m:ctrlPr>
                                      <w:rPr>
                                        <w:rFonts w:ascii="Cambria Math" w:hAnsi="Cambria Math"/>
                                        <w:i/>
                                        <w:iCs/>
                                        <w:szCs w:val="15"/>
                                        <w:lang w:val="en-US"/>
                                      </w:rPr>
                                    </m:ctrlPr>
                                  </m:accPr>
                                  <m:e>
                                    <m:r>
                                      <w:rPr>
                                        <w:rFonts w:ascii="Cambria Math" w:hAnsi="Cambria Math"/>
                                        <w:szCs w:val="15"/>
                                        <w:lang w:val="en-US"/>
                                      </w:rPr>
                                      <m:t>P</m:t>
                                    </m:r>
                                  </m:e>
                                </m:acc>
                              </m:e>
                              <m:sub>
                                <m:r>
                                  <w:rPr>
                                    <w:rFonts w:ascii="Cambria Math" w:hAnsi="Cambria Math"/>
                                    <w:szCs w:val="15"/>
                                    <w:lang w:val="en-US"/>
                                  </w:rPr>
                                  <m:t>u,v</m:t>
                                </m:r>
                              </m:sub>
                            </m:sSub>
                            <m:r>
                              <w:rPr>
                                <w:rFonts w:ascii="Cambria Math" w:hAnsi="Cambria Math"/>
                                <w:szCs w:val="15"/>
                                <w:lang w:val="en-US"/>
                              </w:rPr>
                              <m:t>(k)</m:t>
                            </m:r>
                          </m:e>
                        </m:nary>
                      </m:e>
                    </m:rad>
                  </m:num>
                  <m:den>
                    <m:f>
                      <m:fPr>
                        <m:ctrlPr>
                          <w:rPr>
                            <w:rFonts w:ascii="Cambria Math" w:hAnsi="Cambria Math"/>
                            <w:i/>
                            <w:iCs/>
                            <w:szCs w:val="15"/>
                            <w:lang w:val="en-US"/>
                          </w:rPr>
                        </m:ctrlPr>
                      </m:fPr>
                      <m:num>
                        <m:r>
                          <w:rPr>
                            <w:rFonts w:ascii="Cambria Math" w:hAnsi="Cambria Math"/>
                            <w:szCs w:val="15"/>
                            <w:lang w:val="en-US"/>
                          </w:rPr>
                          <m:t>1</m:t>
                        </m:r>
                      </m:num>
                      <m:den>
                        <m:r>
                          <w:rPr>
                            <w:rFonts w:ascii="Cambria Math" w:hAnsi="Cambria Math"/>
                            <w:szCs w:val="15"/>
                            <w:lang w:val="en-US"/>
                          </w:rPr>
                          <m:t>n</m:t>
                        </m:r>
                      </m:den>
                    </m:f>
                    <m:nary>
                      <m:naryPr>
                        <m:chr m:val="∑"/>
                        <m:limLoc m:val="subSup"/>
                        <m:ctrlPr>
                          <w:rPr>
                            <w:rFonts w:ascii="Cambria Math" w:hAnsi="Cambria Math"/>
                            <w:i/>
                            <w:iCs/>
                            <w:szCs w:val="15"/>
                            <w:lang w:val="en-US"/>
                          </w:rPr>
                        </m:ctrlPr>
                      </m:naryPr>
                      <m:sub>
                        <m:r>
                          <w:rPr>
                            <w:rFonts w:ascii="Cambria Math" w:hAnsi="Cambria Math"/>
                            <w:szCs w:val="15"/>
                            <w:lang w:val="en-US"/>
                          </w:rPr>
                          <m:t>k=1</m:t>
                        </m:r>
                      </m:sub>
                      <m:sup>
                        <m:r>
                          <w:rPr>
                            <w:rFonts w:ascii="Cambria Math" w:hAnsi="Cambria Math"/>
                            <w:szCs w:val="15"/>
                            <w:lang w:val="en-US"/>
                          </w:rPr>
                          <m:t>n</m:t>
                        </m:r>
                      </m:sup>
                      <m:e>
                        <m:sSub>
                          <m:sSubPr>
                            <m:ctrlPr>
                              <w:rPr>
                                <w:rFonts w:ascii="Cambria Math" w:hAnsi="Cambria Math"/>
                                <w:i/>
                                <w:iCs/>
                                <w:szCs w:val="15"/>
                                <w:lang w:val="en-US"/>
                              </w:rPr>
                            </m:ctrlPr>
                          </m:sSubPr>
                          <m:e>
                            <m:acc>
                              <m:accPr>
                                <m:ctrlPr>
                                  <w:rPr>
                                    <w:rFonts w:ascii="Cambria Math" w:hAnsi="Cambria Math"/>
                                    <w:i/>
                                    <w:iCs/>
                                    <w:szCs w:val="15"/>
                                    <w:lang w:val="en-US"/>
                                  </w:rPr>
                                </m:ctrlPr>
                              </m:accPr>
                              <m:e>
                                <m:r>
                                  <w:rPr>
                                    <w:rFonts w:ascii="Cambria Math" w:hAnsi="Cambria Math"/>
                                    <w:szCs w:val="15"/>
                                    <w:lang w:val="en-US"/>
                                  </w:rPr>
                                  <m:t>P</m:t>
                                </m:r>
                              </m:e>
                            </m:acc>
                          </m:e>
                          <m:sub>
                            <m:r>
                              <w:rPr>
                                <w:rFonts w:ascii="Cambria Math" w:hAnsi="Cambria Math"/>
                                <w:szCs w:val="15"/>
                                <w:lang w:val="en-US"/>
                              </w:rPr>
                              <m:t>u,v</m:t>
                            </m:r>
                          </m:sub>
                        </m:sSub>
                        <m:r>
                          <w:rPr>
                            <w:rFonts w:ascii="Cambria Math" w:hAnsi="Cambria Math"/>
                            <w:szCs w:val="15"/>
                            <w:lang w:val="en-US"/>
                          </w:rPr>
                          <m:t>(k)</m:t>
                        </m:r>
                      </m:e>
                    </m:nary>
                  </m:den>
                </m:f>
              </m:oMath>
            </m:oMathPara>
          </w:p>
        </w:tc>
        <w:tc>
          <w:tcPr>
            <w:tcW w:w="497" w:type="dxa"/>
            <w:tcBorders>
              <w:top w:val="nil"/>
              <w:left w:val="nil"/>
              <w:bottom w:val="nil"/>
              <w:right w:val="nil"/>
            </w:tcBorders>
          </w:tcPr>
          <w:p w14:paraId="662FE106" w14:textId="77777777" w:rsidR="009A0811" w:rsidRDefault="009A0811" w:rsidP="00F37DC4">
            <w:pPr>
              <w:pStyle w:val="BodyText"/>
              <w:ind w:firstLine="0"/>
              <w:jc w:val="right"/>
              <w:rPr>
                <w:iCs/>
                <w:szCs w:val="15"/>
                <w:lang w:val="en-US"/>
              </w:rPr>
            </w:pPr>
          </w:p>
          <w:p w14:paraId="5C5A2CB6" w14:textId="55D893A5" w:rsidR="00F37DC4" w:rsidRDefault="00F37DC4" w:rsidP="009A0811">
            <w:pPr>
              <w:pStyle w:val="BodyText"/>
              <w:ind w:firstLine="0"/>
              <w:rPr>
                <w:iCs/>
                <w:szCs w:val="15"/>
              </w:rPr>
            </w:pPr>
            <w:r>
              <w:rPr>
                <w:iCs/>
                <w:szCs w:val="15"/>
              </w:rPr>
              <w:t>(1.4)</w:t>
            </w:r>
          </w:p>
        </w:tc>
      </w:tr>
    </w:tbl>
    <w:p w14:paraId="7C981263" w14:textId="64686B8A" w:rsidR="00F37DC4" w:rsidRDefault="00F37DC4" w:rsidP="00C2103A">
      <w:pPr>
        <w:pStyle w:val="BodyText"/>
        <w:ind w:firstLine="288"/>
        <w:rPr>
          <w:iCs/>
          <w:szCs w:val="15"/>
          <w:lang w:val="en-US"/>
        </w:rPr>
      </w:pPr>
    </w:p>
    <w:p w14:paraId="4E0BA2FD" w14:textId="796DE6BA" w:rsidR="009A0811" w:rsidRPr="008B32F4" w:rsidRDefault="009A0811" w:rsidP="00C2103A">
      <w:pPr>
        <w:pStyle w:val="BodyText"/>
        <w:ind w:firstLine="288"/>
        <w:rPr>
          <w:iCs/>
          <w:szCs w:val="15"/>
        </w:rPr>
      </w:pPr>
      <w:r>
        <w:rPr>
          <w:iCs/>
          <w:szCs w:val="15"/>
        </w:rPr>
        <w:t xml:space="preserve">Η διακριτή απόσταση </w:t>
      </w:r>
      <w:r>
        <w:rPr>
          <w:iCs/>
          <w:szCs w:val="15"/>
          <w:lang w:val="en-US"/>
        </w:rPr>
        <w:t>Fr</w:t>
      </w:r>
      <w:r w:rsidRPr="009A0811">
        <w:rPr>
          <w:iCs/>
          <w:szCs w:val="15"/>
        </w:rPr>
        <w:t>é</w:t>
      </w:r>
      <w:proofErr w:type="spellStart"/>
      <w:r>
        <w:rPr>
          <w:iCs/>
          <w:szCs w:val="15"/>
          <w:lang w:val="en-US"/>
        </w:rPr>
        <w:t>chet</w:t>
      </w:r>
      <w:proofErr w:type="spellEnd"/>
      <w:r w:rsidR="008B32F4" w:rsidRPr="008B32F4">
        <w:rPr>
          <w:iCs/>
          <w:szCs w:val="15"/>
        </w:rPr>
        <w:t xml:space="preserve"> (</w:t>
      </w:r>
      <m:oMath>
        <m:sSub>
          <m:sSubPr>
            <m:ctrlPr>
              <w:rPr>
                <w:rFonts w:ascii="Cambria Math" w:hAnsi="Cambria Math"/>
                <w:i/>
                <w:iCs/>
                <w:szCs w:val="15"/>
                <w:lang w:val="en-US"/>
              </w:rPr>
            </m:ctrlPr>
          </m:sSubPr>
          <m:e>
            <m:r>
              <w:rPr>
                <w:rFonts w:ascii="Cambria Math" w:hAnsi="Cambria Math"/>
                <w:szCs w:val="15"/>
                <w:lang w:val="en-US"/>
              </w:rPr>
              <m:t>d</m:t>
            </m:r>
          </m:e>
          <m:sub>
            <m:r>
              <w:rPr>
                <w:rFonts w:ascii="Cambria Math" w:hAnsi="Cambria Math"/>
                <w:szCs w:val="15"/>
                <w:lang w:val="en-US"/>
              </w:rPr>
              <m:t>F</m:t>
            </m:r>
          </m:sub>
        </m:sSub>
      </m:oMath>
      <w:r w:rsidR="008B32F4" w:rsidRPr="008B32F4">
        <w:rPr>
          <w:iCs/>
          <w:szCs w:val="15"/>
        </w:rPr>
        <w:t>)</w:t>
      </w:r>
      <w:r>
        <w:rPr>
          <w:iCs/>
          <w:szCs w:val="15"/>
        </w:rPr>
        <w:t xml:space="preserve"> </w:t>
      </w:r>
      <w:r w:rsidR="008B32F4">
        <w:rPr>
          <w:iCs/>
          <w:szCs w:val="15"/>
        </w:rPr>
        <w:t>μεταξύ δύο πολυγωνικών καμπυλών</w:t>
      </w:r>
      <w:r w:rsidR="008B32F4" w:rsidRPr="008B32F4">
        <w:rPr>
          <w:iCs/>
          <w:szCs w:val="15"/>
        </w:rPr>
        <w:t xml:space="preserve"> </w:t>
      </w:r>
      <m:oMath>
        <m:r>
          <w:rPr>
            <w:rFonts w:ascii="Cambria Math" w:hAnsi="Cambria Math"/>
            <w:szCs w:val="15"/>
          </w:rPr>
          <m:t>P={</m:t>
        </m:r>
        <m:sSub>
          <m:sSubPr>
            <m:ctrlPr>
              <w:rPr>
                <w:rFonts w:ascii="Cambria Math" w:hAnsi="Cambria Math"/>
                <w:i/>
                <w:iCs/>
                <w:szCs w:val="15"/>
                <w:lang w:val="en-US"/>
              </w:rPr>
            </m:ctrlPr>
          </m:sSubPr>
          <m:e>
            <m:r>
              <w:rPr>
                <w:rFonts w:ascii="Cambria Math" w:hAnsi="Cambria Math"/>
                <w:szCs w:val="15"/>
                <w:lang w:val="en-US"/>
              </w:rPr>
              <m:t>p</m:t>
            </m:r>
          </m:e>
          <m:sub>
            <m:r>
              <w:rPr>
                <w:rFonts w:ascii="Cambria Math" w:hAnsi="Cambria Math"/>
                <w:szCs w:val="15"/>
              </w:rPr>
              <m:t>1</m:t>
            </m:r>
          </m:sub>
        </m:sSub>
        <m:r>
          <w:rPr>
            <w:rFonts w:ascii="Cambria Math" w:hAnsi="Cambria Math"/>
            <w:szCs w:val="15"/>
          </w:rPr>
          <m:t>,..,</m:t>
        </m:r>
        <m:sSub>
          <m:sSubPr>
            <m:ctrlPr>
              <w:rPr>
                <w:rFonts w:ascii="Cambria Math" w:hAnsi="Cambria Math"/>
                <w:i/>
                <w:iCs/>
                <w:szCs w:val="15"/>
              </w:rPr>
            </m:ctrlPr>
          </m:sSubPr>
          <m:e>
            <m:r>
              <w:rPr>
                <w:rFonts w:ascii="Cambria Math" w:hAnsi="Cambria Math"/>
                <w:szCs w:val="15"/>
              </w:rPr>
              <m:t>p</m:t>
            </m:r>
          </m:e>
          <m:sub>
            <m:r>
              <w:rPr>
                <w:rFonts w:ascii="Cambria Math" w:hAnsi="Cambria Math"/>
                <w:szCs w:val="15"/>
              </w:rPr>
              <m:t>n</m:t>
            </m:r>
          </m:sub>
        </m:sSub>
        <m:r>
          <w:rPr>
            <w:rFonts w:ascii="Cambria Math" w:hAnsi="Cambria Math"/>
            <w:szCs w:val="15"/>
          </w:rPr>
          <m:t>}</m:t>
        </m:r>
      </m:oMath>
      <w:r w:rsidR="008B32F4" w:rsidRPr="008B32F4">
        <w:rPr>
          <w:iCs/>
          <w:szCs w:val="15"/>
        </w:rPr>
        <w:t xml:space="preserve"> </w:t>
      </w:r>
      <w:r w:rsidR="008B32F4">
        <w:rPr>
          <w:iCs/>
          <w:szCs w:val="15"/>
        </w:rPr>
        <w:t xml:space="preserve">και </w:t>
      </w:r>
      <m:oMath>
        <m:r>
          <w:rPr>
            <w:rFonts w:ascii="Cambria Math" w:hAnsi="Cambria Math"/>
            <w:szCs w:val="15"/>
          </w:rPr>
          <m:t>Q={</m:t>
        </m:r>
        <m:sSub>
          <m:sSubPr>
            <m:ctrlPr>
              <w:rPr>
                <w:rFonts w:ascii="Cambria Math" w:hAnsi="Cambria Math"/>
                <w:i/>
                <w:iCs/>
                <w:szCs w:val="15"/>
                <w:lang w:val="en-US"/>
              </w:rPr>
            </m:ctrlPr>
          </m:sSubPr>
          <m:e>
            <m:r>
              <w:rPr>
                <w:rFonts w:ascii="Cambria Math" w:hAnsi="Cambria Math"/>
                <w:szCs w:val="15"/>
                <w:lang w:val="en-US"/>
              </w:rPr>
              <m:t>q</m:t>
            </m:r>
          </m:e>
          <m:sub>
            <m:r>
              <w:rPr>
                <w:rFonts w:ascii="Cambria Math" w:hAnsi="Cambria Math"/>
                <w:szCs w:val="15"/>
              </w:rPr>
              <m:t>1</m:t>
            </m:r>
          </m:sub>
        </m:sSub>
        <m:r>
          <w:rPr>
            <w:rFonts w:ascii="Cambria Math" w:hAnsi="Cambria Math"/>
            <w:szCs w:val="15"/>
          </w:rPr>
          <m:t>,..,</m:t>
        </m:r>
        <m:sSub>
          <m:sSubPr>
            <m:ctrlPr>
              <w:rPr>
                <w:rFonts w:ascii="Cambria Math" w:hAnsi="Cambria Math"/>
                <w:i/>
                <w:iCs/>
                <w:szCs w:val="15"/>
              </w:rPr>
            </m:ctrlPr>
          </m:sSubPr>
          <m:e>
            <m:r>
              <w:rPr>
                <w:rFonts w:ascii="Cambria Math" w:hAnsi="Cambria Math"/>
                <w:szCs w:val="15"/>
              </w:rPr>
              <m:t>q</m:t>
            </m:r>
          </m:e>
          <m:sub>
            <m:r>
              <w:rPr>
                <w:rFonts w:ascii="Cambria Math" w:hAnsi="Cambria Math"/>
                <w:szCs w:val="15"/>
              </w:rPr>
              <m:t>m</m:t>
            </m:r>
          </m:sub>
        </m:sSub>
        <m:r>
          <w:rPr>
            <w:rFonts w:ascii="Cambria Math" w:hAnsi="Cambria Math"/>
            <w:szCs w:val="15"/>
          </w:rPr>
          <m:t>}</m:t>
        </m:r>
      </m:oMath>
      <w:r>
        <w:rPr>
          <w:iCs/>
          <w:szCs w:val="15"/>
        </w:rPr>
        <w:t xml:space="preserve">, η οποία αποτελεί </w:t>
      </w:r>
      <w:r w:rsidR="0031359B">
        <w:rPr>
          <w:iCs/>
          <w:szCs w:val="15"/>
        </w:rPr>
        <w:t xml:space="preserve">ένα κριτήριο ομοιότητας και απόστασης μεταξύ </w:t>
      </w:r>
      <w:r w:rsidR="008B32F4">
        <w:rPr>
          <w:iCs/>
          <w:szCs w:val="15"/>
        </w:rPr>
        <w:t>των καμπυλών αυτών</w:t>
      </w:r>
      <w:r w:rsidR="0031359B">
        <w:rPr>
          <w:iCs/>
          <w:szCs w:val="15"/>
        </w:rPr>
        <w:t>, υπολογίζεται ως εξής:</w:t>
      </w:r>
    </w:p>
    <w:p w14:paraId="1D14956F" w14:textId="77777777" w:rsidR="008B32F4" w:rsidRPr="008B32F4" w:rsidRDefault="008B32F4" w:rsidP="00C2103A">
      <w:pPr>
        <w:pStyle w:val="BodyText"/>
        <w:ind w:firstLine="288"/>
        <w:rPr>
          <w:iCs/>
          <w:szCs w:val="15"/>
        </w:rPr>
      </w:pPr>
    </w:p>
    <w:tbl>
      <w:tblPr>
        <w:tblStyle w:val="TableGrid"/>
        <w:tblW w:w="0" w:type="auto"/>
        <w:tblLook w:val="04A0" w:firstRow="1" w:lastRow="0" w:firstColumn="1" w:lastColumn="0" w:noHBand="0" w:noVBand="1"/>
      </w:tblPr>
      <w:tblGrid>
        <w:gridCol w:w="6157"/>
        <w:gridCol w:w="645"/>
      </w:tblGrid>
      <w:tr w:rsidR="008B32F4" w14:paraId="5646B5A4" w14:textId="77777777" w:rsidTr="008B32F4">
        <w:tc>
          <w:tcPr>
            <w:tcW w:w="6295" w:type="dxa"/>
            <w:tcBorders>
              <w:top w:val="nil"/>
              <w:left w:val="nil"/>
              <w:bottom w:val="nil"/>
              <w:right w:val="nil"/>
            </w:tcBorders>
          </w:tcPr>
          <w:p w14:paraId="1EAAA2F9" w14:textId="4419025B" w:rsidR="008B32F4" w:rsidRPr="008B32F4" w:rsidRDefault="00000000" w:rsidP="008B32F4">
            <w:pPr>
              <w:pStyle w:val="BodyText"/>
              <w:ind w:firstLine="288"/>
              <w:rPr>
                <w:i/>
                <w:iCs/>
                <w:szCs w:val="15"/>
                <w:lang w:val="en-US"/>
              </w:rPr>
            </w:pPr>
            <m:oMathPara>
              <m:oMath>
                <m:sSub>
                  <m:sSubPr>
                    <m:ctrlPr>
                      <w:rPr>
                        <w:rFonts w:ascii="Cambria Math" w:hAnsi="Cambria Math"/>
                        <w:i/>
                        <w:iCs/>
                        <w:szCs w:val="15"/>
                      </w:rPr>
                    </m:ctrlPr>
                  </m:sSubPr>
                  <m:e>
                    <m:r>
                      <w:rPr>
                        <w:rFonts w:ascii="Cambria Math" w:hAnsi="Cambria Math"/>
                        <w:szCs w:val="15"/>
                      </w:rPr>
                      <m:t xml:space="preserve"> </m:t>
                    </m:r>
                    <m:r>
                      <w:rPr>
                        <w:rFonts w:ascii="Cambria Math" w:hAnsi="Cambria Math"/>
                        <w:szCs w:val="15"/>
                        <w:lang w:val="en-US"/>
                      </w:rPr>
                      <m:t xml:space="preserve">                      </m:t>
                    </m:r>
                    <m:r>
                      <w:rPr>
                        <w:rFonts w:ascii="Cambria Math" w:hAnsi="Cambria Math"/>
                        <w:szCs w:val="15"/>
                      </w:rPr>
                      <m:t>d</m:t>
                    </m:r>
                  </m:e>
                  <m:sub>
                    <m:r>
                      <w:rPr>
                        <w:rFonts w:ascii="Cambria Math" w:hAnsi="Cambria Math"/>
                        <w:szCs w:val="15"/>
                      </w:rPr>
                      <m:t>F</m:t>
                    </m:r>
                  </m:sub>
                </m:sSub>
                <m:d>
                  <m:dPr>
                    <m:ctrlPr>
                      <w:rPr>
                        <w:rFonts w:ascii="Cambria Math" w:hAnsi="Cambria Math"/>
                        <w:i/>
                        <w:iCs/>
                        <w:szCs w:val="15"/>
                      </w:rPr>
                    </m:ctrlPr>
                  </m:dPr>
                  <m:e>
                    <m:r>
                      <w:rPr>
                        <w:rFonts w:ascii="Cambria Math" w:hAnsi="Cambria Math"/>
                        <w:szCs w:val="15"/>
                        <w:lang w:val="en-US"/>
                      </w:rPr>
                      <m:t>P,Q</m:t>
                    </m:r>
                    <m:ctrlPr>
                      <w:rPr>
                        <w:rFonts w:ascii="Cambria Math" w:hAnsi="Cambria Math"/>
                        <w:i/>
                        <w:iCs/>
                        <w:szCs w:val="15"/>
                        <w:lang w:val="en-US"/>
                      </w:rPr>
                    </m:ctrlPr>
                  </m:e>
                </m:d>
                <m:r>
                  <w:rPr>
                    <w:rFonts w:ascii="Cambria Math" w:hAnsi="Cambria Math"/>
                    <w:szCs w:val="15"/>
                    <w:lang w:val="en-US"/>
                  </w:rPr>
                  <m:t>=</m:t>
                </m:r>
                <m:func>
                  <m:funcPr>
                    <m:ctrlPr>
                      <w:rPr>
                        <w:rFonts w:ascii="Cambria Math" w:hAnsi="Cambria Math"/>
                        <w:i/>
                        <w:iCs/>
                        <w:szCs w:val="15"/>
                        <w:lang w:val="en-US"/>
                      </w:rPr>
                    </m:ctrlPr>
                  </m:funcPr>
                  <m:fName>
                    <m:limLow>
                      <m:limLowPr>
                        <m:ctrlPr>
                          <w:rPr>
                            <w:rFonts w:ascii="Cambria Math" w:hAnsi="Cambria Math"/>
                            <w:i/>
                            <w:iCs/>
                            <w:szCs w:val="15"/>
                            <w:lang w:val="en-US"/>
                          </w:rPr>
                        </m:ctrlPr>
                      </m:limLowPr>
                      <m:e>
                        <m:r>
                          <m:rPr>
                            <m:sty m:val="p"/>
                          </m:rPr>
                          <w:rPr>
                            <w:rFonts w:ascii="Cambria Math" w:hAnsi="Cambria Math"/>
                            <w:szCs w:val="15"/>
                          </w:rPr>
                          <m:t>min</m:t>
                        </m:r>
                      </m:e>
                      <m:lim>
                        <m:r>
                          <w:rPr>
                            <w:rFonts w:ascii="Cambria Math" w:hAnsi="Cambria Math"/>
                            <w:szCs w:val="15"/>
                          </w:rPr>
                          <m:t>σ</m:t>
                        </m:r>
                      </m:lim>
                    </m:limLow>
                  </m:fName>
                  <m:e>
                    <m:func>
                      <m:funcPr>
                        <m:ctrlPr>
                          <w:rPr>
                            <w:rFonts w:ascii="Cambria Math" w:hAnsi="Cambria Math"/>
                            <w:i/>
                            <w:iCs/>
                            <w:szCs w:val="15"/>
                            <w:lang w:val="en-US"/>
                          </w:rPr>
                        </m:ctrlPr>
                      </m:funcPr>
                      <m:fName>
                        <m:limLow>
                          <m:limLowPr>
                            <m:ctrlPr>
                              <w:rPr>
                                <w:rFonts w:ascii="Cambria Math" w:hAnsi="Cambria Math"/>
                                <w:i/>
                                <w:iCs/>
                                <w:szCs w:val="15"/>
                                <w:lang w:val="en-US"/>
                              </w:rPr>
                            </m:ctrlPr>
                          </m:limLowPr>
                          <m:e>
                            <m:r>
                              <m:rPr>
                                <m:sty m:val="p"/>
                              </m:rPr>
                              <w:rPr>
                                <w:rFonts w:ascii="Cambria Math" w:hAnsi="Cambria Math"/>
                                <w:szCs w:val="15"/>
                              </w:rPr>
                              <m:t>max</m:t>
                            </m:r>
                          </m:e>
                          <m:lim>
                            <m:r>
                              <w:rPr>
                                <w:rFonts w:ascii="Cambria Math" w:hAnsi="Cambria Math"/>
                                <w:szCs w:val="15"/>
                                <w:lang w:val="en-US"/>
                              </w:rPr>
                              <m:t>i</m:t>
                            </m:r>
                          </m:lim>
                        </m:limLow>
                      </m:fName>
                      <m:e>
                        <m:r>
                          <w:rPr>
                            <w:rFonts w:ascii="Cambria Math" w:hAnsi="Cambria Math"/>
                            <w:szCs w:val="15"/>
                            <w:lang w:val="en-US"/>
                          </w:rPr>
                          <m:t>d(</m:t>
                        </m:r>
                        <m:sSub>
                          <m:sSubPr>
                            <m:ctrlPr>
                              <w:rPr>
                                <w:rFonts w:ascii="Cambria Math" w:hAnsi="Cambria Math"/>
                                <w:i/>
                                <w:iCs/>
                                <w:szCs w:val="15"/>
                                <w:lang w:val="en-US"/>
                              </w:rPr>
                            </m:ctrlPr>
                          </m:sSubPr>
                          <m:e>
                            <m:r>
                              <w:rPr>
                                <w:rFonts w:ascii="Cambria Math" w:hAnsi="Cambria Math"/>
                                <w:szCs w:val="15"/>
                                <w:lang w:val="en-US"/>
                              </w:rPr>
                              <m:t>p</m:t>
                            </m:r>
                          </m:e>
                          <m:sub>
                            <m:r>
                              <w:rPr>
                                <w:rFonts w:ascii="Cambria Math" w:hAnsi="Cambria Math"/>
                                <w:szCs w:val="15"/>
                                <w:lang w:val="en-US"/>
                              </w:rPr>
                              <m:t>i</m:t>
                            </m:r>
                          </m:sub>
                        </m:sSub>
                        <m:r>
                          <w:rPr>
                            <w:rFonts w:ascii="Cambria Math" w:hAnsi="Cambria Math"/>
                            <w:szCs w:val="15"/>
                            <w:lang w:val="en-US"/>
                          </w:rPr>
                          <m:t>,</m:t>
                        </m:r>
                        <m:sSub>
                          <m:sSubPr>
                            <m:ctrlPr>
                              <w:rPr>
                                <w:rFonts w:ascii="Cambria Math" w:hAnsi="Cambria Math"/>
                                <w:i/>
                                <w:iCs/>
                                <w:szCs w:val="15"/>
                                <w:lang w:val="en-US"/>
                              </w:rPr>
                            </m:ctrlPr>
                          </m:sSubPr>
                          <m:e>
                            <m:r>
                              <w:rPr>
                                <w:rFonts w:ascii="Cambria Math" w:hAnsi="Cambria Math"/>
                                <w:szCs w:val="15"/>
                                <w:lang w:val="en-US"/>
                              </w:rPr>
                              <m:t>q</m:t>
                            </m:r>
                          </m:e>
                          <m:sub>
                            <m:r>
                              <w:rPr>
                                <w:rFonts w:ascii="Cambria Math" w:hAnsi="Cambria Math"/>
                                <w:szCs w:val="15"/>
                              </w:rPr>
                              <m:t>σ</m:t>
                            </m:r>
                            <m:d>
                              <m:dPr>
                                <m:ctrlPr>
                                  <w:rPr>
                                    <w:rFonts w:ascii="Cambria Math" w:hAnsi="Cambria Math"/>
                                    <w:i/>
                                    <w:iCs/>
                                    <w:szCs w:val="15"/>
                                    <w:lang w:val="en-US"/>
                                  </w:rPr>
                                </m:ctrlPr>
                              </m:dPr>
                              <m:e>
                                <m:r>
                                  <w:rPr>
                                    <w:rFonts w:ascii="Cambria Math" w:hAnsi="Cambria Math"/>
                                    <w:szCs w:val="15"/>
                                    <w:lang w:val="en-US"/>
                                  </w:rPr>
                                  <m:t>i</m:t>
                                </m:r>
                              </m:e>
                            </m:d>
                          </m:sub>
                        </m:sSub>
                        <m:r>
                          <w:rPr>
                            <w:rFonts w:ascii="Cambria Math" w:hAnsi="Cambria Math"/>
                            <w:szCs w:val="15"/>
                            <w:lang w:val="en-US"/>
                          </w:rPr>
                          <m:t>)</m:t>
                        </m:r>
                      </m:e>
                    </m:func>
                  </m:e>
                </m:func>
              </m:oMath>
            </m:oMathPara>
          </w:p>
        </w:tc>
        <w:tc>
          <w:tcPr>
            <w:tcW w:w="497" w:type="dxa"/>
            <w:tcBorders>
              <w:top w:val="nil"/>
              <w:left w:val="nil"/>
              <w:bottom w:val="nil"/>
              <w:right w:val="nil"/>
            </w:tcBorders>
          </w:tcPr>
          <w:p w14:paraId="133AEA99" w14:textId="5016F506" w:rsidR="008B32F4" w:rsidRPr="008B32F4" w:rsidRDefault="008B32F4" w:rsidP="008B32F4">
            <w:pPr>
              <w:pStyle w:val="BodyText"/>
              <w:ind w:firstLine="0"/>
              <w:jc w:val="right"/>
              <w:rPr>
                <w:iCs/>
                <w:szCs w:val="15"/>
                <w:lang w:val="en-US"/>
              </w:rPr>
            </w:pPr>
            <m:oMathPara>
              <m:oMathParaPr>
                <m:jc m:val="right"/>
              </m:oMathParaPr>
              <m:oMath>
                <m:r>
                  <w:rPr>
                    <w:rFonts w:ascii="Cambria Math" w:hAnsi="Cambria Math"/>
                    <w:szCs w:val="15"/>
                    <w:lang w:val="en-US"/>
                  </w:rPr>
                  <m:t>(1.5)</m:t>
                </m:r>
              </m:oMath>
            </m:oMathPara>
          </w:p>
        </w:tc>
      </w:tr>
    </w:tbl>
    <w:p w14:paraId="5AE62C48" w14:textId="77777777" w:rsidR="008B32F4" w:rsidRDefault="008B32F4" w:rsidP="00C2103A">
      <w:pPr>
        <w:pStyle w:val="BodyText"/>
        <w:ind w:firstLine="288"/>
        <w:rPr>
          <w:iCs/>
          <w:szCs w:val="15"/>
        </w:rPr>
      </w:pPr>
      <w:r>
        <w:rPr>
          <w:iCs/>
          <w:szCs w:val="15"/>
        </w:rPr>
        <w:t xml:space="preserve"> </w:t>
      </w:r>
    </w:p>
    <w:p w14:paraId="32E7456E" w14:textId="6154B60B" w:rsidR="0031359B" w:rsidRPr="008B32F4" w:rsidRDefault="008B32F4" w:rsidP="00EB0661">
      <w:pPr>
        <w:pStyle w:val="BodyText"/>
        <w:ind w:firstLine="0"/>
        <w:rPr>
          <w:iCs/>
          <w:szCs w:val="15"/>
        </w:rPr>
      </w:pPr>
      <w:r>
        <w:rPr>
          <w:iCs/>
          <w:szCs w:val="15"/>
        </w:rPr>
        <w:t xml:space="preserve">όπου </w:t>
      </w:r>
      <m:oMath>
        <m:r>
          <w:rPr>
            <w:rFonts w:ascii="Cambria Math" w:hAnsi="Cambria Math"/>
            <w:szCs w:val="15"/>
          </w:rPr>
          <m:t>d</m:t>
        </m:r>
      </m:oMath>
      <w:r w:rsidRPr="008B32F4">
        <w:rPr>
          <w:iCs/>
          <w:szCs w:val="15"/>
        </w:rPr>
        <w:t xml:space="preserve"> </w:t>
      </w:r>
      <w:r>
        <w:rPr>
          <w:iCs/>
          <w:szCs w:val="15"/>
        </w:rPr>
        <w:t xml:space="preserve">η ευκλείδεια απόσταση μεταξύ δύο σημείων και </w:t>
      </w:r>
      <m:oMath>
        <m:r>
          <w:rPr>
            <w:rFonts w:ascii="Cambria Math" w:hAnsi="Cambria Math"/>
            <w:szCs w:val="15"/>
          </w:rPr>
          <m:t>σ</m:t>
        </m:r>
      </m:oMath>
      <w:r>
        <w:rPr>
          <w:iCs/>
          <w:szCs w:val="15"/>
        </w:rPr>
        <w:t xml:space="preserve"> μία διάσχιση των σημείων (σειρά ζευγών) </w:t>
      </w:r>
      <w:r w:rsidR="00AF13D3">
        <w:rPr>
          <w:iCs/>
          <w:szCs w:val="15"/>
        </w:rPr>
        <w:t xml:space="preserve">τέτοια ώστε να αντιπροσωπεύει έναν συσχετισμό των δεικτών </w:t>
      </w:r>
      <m:oMath>
        <m:r>
          <w:rPr>
            <w:rFonts w:ascii="Cambria Math" w:hAnsi="Cambria Math"/>
            <w:szCs w:val="15"/>
          </w:rPr>
          <m:t>i</m:t>
        </m:r>
      </m:oMath>
      <w:r w:rsidR="00AF13D3" w:rsidRPr="00AF13D3">
        <w:rPr>
          <w:iCs/>
          <w:szCs w:val="15"/>
        </w:rPr>
        <w:t xml:space="preserve"> </w:t>
      </w:r>
      <w:r w:rsidR="00AF13D3">
        <w:rPr>
          <w:iCs/>
          <w:szCs w:val="15"/>
        </w:rPr>
        <w:t xml:space="preserve">της </w:t>
      </w:r>
      <m:oMath>
        <m:r>
          <w:rPr>
            <w:rFonts w:ascii="Cambria Math" w:hAnsi="Cambria Math"/>
            <w:szCs w:val="15"/>
          </w:rPr>
          <m:t>P</m:t>
        </m:r>
      </m:oMath>
      <w:r w:rsidR="00AF13D3" w:rsidRPr="00AF13D3">
        <w:rPr>
          <w:iCs/>
          <w:szCs w:val="15"/>
        </w:rPr>
        <w:t xml:space="preserve"> </w:t>
      </w:r>
      <w:r w:rsidR="00AF13D3">
        <w:rPr>
          <w:iCs/>
          <w:szCs w:val="15"/>
        </w:rPr>
        <w:t xml:space="preserve">προς την </w:t>
      </w:r>
      <m:oMath>
        <m:r>
          <w:rPr>
            <w:rFonts w:ascii="Cambria Math" w:hAnsi="Cambria Math"/>
            <w:szCs w:val="15"/>
          </w:rPr>
          <m:t>Q</m:t>
        </m:r>
      </m:oMath>
      <w:r w:rsidR="00AF13D3">
        <w:rPr>
          <w:iCs/>
          <w:szCs w:val="15"/>
        </w:rPr>
        <w:t>, διατηρώντας την μονοτονία (</w:t>
      </w:r>
      <m:oMath>
        <m:r>
          <w:rPr>
            <w:rFonts w:ascii="Cambria Math" w:hAnsi="Cambria Math"/>
            <w:szCs w:val="15"/>
          </w:rPr>
          <m:t>σ(i+1)≥σ(</m:t>
        </m:r>
        <m:r>
          <w:rPr>
            <w:rFonts w:ascii="Cambria Math" w:hAnsi="Cambria Math"/>
            <w:szCs w:val="15"/>
            <w:lang w:val="en-US"/>
          </w:rPr>
          <m:t>i</m:t>
        </m:r>
        <m:r>
          <w:rPr>
            <w:rFonts w:ascii="Cambria Math" w:hAnsi="Cambria Math"/>
            <w:szCs w:val="15"/>
          </w:rPr>
          <m:t>)</m:t>
        </m:r>
      </m:oMath>
      <w:r w:rsidR="00AF13D3" w:rsidRPr="00AF13D3">
        <w:rPr>
          <w:iCs/>
          <w:szCs w:val="15"/>
        </w:rPr>
        <w:t>).</w:t>
      </w:r>
      <w:r>
        <w:rPr>
          <w:iCs/>
          <w:szCs w:val="15"/>
        </w:rPr>
        <w:t xml:space="preserve"> </w:t>
      </w:r>
    </w:p>
    <w:p w14:paraId="3AA9471A" w14:textId="77777777" w:rsidR="00172D2F" w:rsidRPr="008B32F4" w:rsidRDefault="00172D2F" w:rsidP="00AA1911">
      <w:pPr>
        <w:pStyle w:val="BodyText"/>
        <w:ind w:firstLine="288"/>
        <w:rPr>
          <w:b/>
          <w:bCs/>
          <w:iCs/>
          <w:szCs w:val="15"/>
        </w:rPr>
      </w:pPr>
    </w:p>
    <w:p w14:paraId="36408BF9" w14:textId="6AE282B5" w:rsidR="001E5AF5" w:rsidRPr="001E5AF5" w:rsidRDefault="001E5AF5" w:rsidP="001E5AF5">
      <w:pPr>
        <w:pStyle w:val="BodyText"/>
        <w:numPr>
          <w:ilvl w:val="1"/>
          <w:numId w:val="2"/>
        </w:numPr>
        <w:tabs>
          <w:tab w:val="left" w:pos="720"/>
        </w:tabs>
        <w:rPr>
          <w:i/>
          <w:szCs w:val="15"/>
        </w:rPr>
      </w:pPr>
      <w:r>
        <w:rPr>
          <w:i/>
          <w:szCs w:val="15"/>
        </w:rPr>
        <w:t>Κατηγοριοποίηση με βάση την τιμή</w:t>
      </w:r>
    </w:p>
    <w:p w14:paraId="1CC3427A" w14:textId="77777777" w:rsidR="00C010D8" w:rsidRDefault="00C010D8">
      <w:pPr>
        <w:pStyle w:val="BodyText"/>
        <w:rPr>
          <w:i/>
          <w:szCs w:val="15"/>
        </w:rPr>
      </w:pPr>
    </w:p>
    <w:p w14:paraId="6A599774" w14:textId="4E952BDA" w:rsidR="00841CA7" w:rsidRDefault="002945D7" w:rsidP="004A742D">
      <w:pPr>
        <w:pStyle w:val="BodyText"/>
        <w:ind w:firstLine="360"/>
      </w:pPr>
      <w:r>
        <w:t>Θ</w:t>
      </w:r>
      <w:r w:rsidR="004A742D" w:rsidRPr="004A742D">
        <w:t xml:space="preserve">εωρώντας ότι η διερεύνηση της σχέσης μεταξύ τιμής και αντικειμενικών κριτηρίων έχει αξία κυρίως για εμπορικά ακουστικά καθημερινής χρήσης, ελήφθησαν υπόψιν τα ακουστικά εκείνα των οποίων η τιμή δεν ξεπερνά τα </w:t>
      </w:r>
      <m:oMath>
        <m:r>
          <w:rPr>
            <w:rFonts w:ascii="Cambria Math" w:hAnsi="Cambria Math"/>
          </w:rPr>
          <m:t xml:space="preserve">2000 </m:t>
        </m:r>
        <m:r>
          <w:rPr>
            <w:rFonts w:ascii="Cambria Math" w:hAnsi="Cambria Math"/>
            <w:lang w:val="en-US"/>
          </w:rPr>
          <m:t>USD</m:t>
        </m:r>
      </m:oMath>
      <w:r w:rsidR="004A742D" w:rsidRPr="004A742D">
        <w:t>.</w:t>
      </w:r>
      <w:r w:rsidR="004A742D">
        <w:t xml:space="preserve"> </w:t>
      </w:r>
      <w:r w:rsidR="004A742D" w:rsidRPr="004A742D">
        <w:t xml:space="preserve">Το εύρος τιμών </w:t>
      </w:r>
      <m:oMath>
        <m:r>
          <w:rPr>
            <w:rFonts w:ascii="Cambria Math" w:hAnsi="Cambria Math"/>
          </w:rPr>
          <m:t xml:space="preserve">0-2000 </m:t>
        </m:r>
        <m:r>
          <w:rPr>
            <w:rFonts w:ascii="Cambria Math" w:hAnsi="Cambria Math"/>
            <w:lang w:val="en-US"/>
          </w:rPr>
          <m:t>USD</m:t>
        </m:r>
      </m:oMath>
      <w:r w:rsidR="004A742D" w:rsidRPr="004A742D">
        <w:t xml:space="preserve"> χωρίστηκε σε</w:t>
      </w:r>
      <w:r>
        <w:t xml:space="preserve"> </w:t>
      </w:r>
      <m:oMath>
        <m:r>
          <w:rPr>
            <w:rFonts w:ascii="Cambria Math" w:hAnsi="Cambria Math"/>
          </w:rPr>
          <m:t>10</m:t>
        </m:r>
      </m:oMath>
      <w:r w:rsidR="004A742D" w:rsidRPr="004A742D">
        <w:t xml:space="preserve"> ζώνες τιμών εύρους </w:t>
      </w:r>
      <m:oMath>
        <m:r>
          <w:rPr>
            <w:rFonts w:ascii="Cambria Math" w:hAnsi="Cambria Math"/>
          </w:rPr>
          <m:t xml:space="preserve">200 </m:t>
        </m:r>
        <m:r>
          <w:rPr>
            <w:rFonts w:ascii="Cambria Math" w:hAnsi="Cambria Math"/>
            <w:lang w:val="en-US"/>
          </w:rPr>
          <m:t>USD</m:t>
        </m:r>
      </m:oMath>
      <w:r w:rsidR="004A742D" w:rsidRPr="004A742D">
        <w:t>. Έπειτα</w:t>
      </w:r>
      <w:r w:rsidR="00434CB5">
        <w:t>, για να εξασφαλιστεί η ισορροπία σε ό</w:t>
      </w:r>
      <w:r w:rsidR="00477747" w:rsidRPr="00477747">
        <w:t>,</w:t>
      </w:r>
      <w:r w:rsidR="00434CB5">
        <w:t>τι αφορά την εκπροσώπηση των ζωνών,</w:t>
      </w:r>
      <w:r w:rsidR="00434CB5" w:rsidRPr="004A742D">
        <w:t xml:space="preserve"> βρέθηκε</w:t>
      </w:r>
      <w:r w:rsidR="004A742D" w:rsidRPr="004A742D">
        <w:t xml:space="preserve"> η ζώνη τιμών με τη μικρότερη εκπροσώπηση, και αφαιρέθηκε με τυχαίο τρόπο από κάθε άλλη ζώνη κατάλληλο πλήθος ακουστικών ώστε ο τελικός αριθμός ακουστικών κάθε ζώνης να είναι ίσος με αυτόν της </w:t>
      </w:r>
      <w:proofErr w:type="spellStart"/>
      <w:r w:rsidR="004A742D">
        <w:t>ολιγοπληθέστερης</w:t>
      </w:r>
      <w:proofErr w:type="spellEnd"/>
      <w:r w:rsidR="004A742D" w:rsidRPr="004A742D">
        <w:t xml:space="preserve"> ζώνης.</w:t>
      </w:r>
      <w:r w:rsidR="004A742D" w:rsidRPr="004A742D">
        <w:rPr>
          <w:rFonts w:hint="eastAsia"/>
        </w:rPr>
        <w:t xml:space="preserve"> </w:t>
      </w:r>
    </w:p>
    <w:p w14:paraId="26A90251" w14:textId="77777777" w:rsidR="00D3457B" w:rsidRDefault="004A742D" w:rsidP="004A742D">
      <w:pPr>
        <w:pStyle w:val="BodyText"/>
        <w:ind w:firstLine="360"/>
      </w:pPr>
      <w:r w:rsidRPr="004A742D">
        <w:t xml:space="preserve">Στα αποτελέσματα </w:t>
      </w:r>
      <w:r w:rsidR="00841CA7">
        <w:t>αυτού του εύρους τιμών</w:t>
      </w:r>
      <w:r w:rsidRPr="004A742D">
        <w:t xml:space="preserve"> έγινε γραμμική </w:t>
      </w:r>
      <w:r w:rsidR="00112EE7">
        <w:t>παλινδρόμηση</w:t>
      </w:r>
      <w:r w:rsidR="00112EE7" w:rsidRPr="004A742D">
        <w:t xml:space="preserve"> </w:t>
      </w:r>
      <w:r w:rsidRPr="004A742D">
        <w:t>και υπολογίστηκε η κλίση της ευθείας που προέκυψε στ</w:t>
      </w:r>
      <w:r w:rsidR="00841CA7">
        <w:t>α</w:t>
      </w:r>
      <w:r w:rsidRPr="004A742D">
        <w:t xml:space="preserve"> δι</w:t>
      </w:r>
      <w:r w:rsidR="00841CA7">
        <w:t>α</w:t>
      </w:r>
      <w:r w:rsidRPr="004A742D">
        <w:t>γρ</w:t>
      </w:r>
      <w:r w:rsidR="00841CA7">
        <w:t>ά</w:t>
      </w:r>
      <w:r w:rsidRPr="004A742D">
        <w:t>μμα</w:t>
      </w:r>
      <w:r w:rsidR="00841CA7">
        <w:t>τα</w:t>
      </w:r>
      <w:r w:rsidRPr="004A742D">
        <w:t xml:space="preserve"> αντικειμενικών κριτηρίων-τιμής. Επίσης υπολογίστηκε ο συντελεστής συσχέτισης </w:t>
      </w:r>
      <m:oMath>
        <m:r>
          <w:rPr>
            <w:rFonts w:ascii="Cambria Math" w:hAnsi="Cambria Math"/>
            <w:lang w:val="en-US"/>
          </w:rPr>
          <m:t>R</m:t>
        </m:r>
      </m:oMath>
      <w:r w:rsidRPr="004A742D">
        <w:t xml:space="preserve"> μεταξύ της τιμής και των αντικειμενικών κριτηρίων</w:t>
      </w:r>
      <w:r w:rsidR="00F70DC3" w:rsidRPr="00F70DC3">
        <w:t>.</w:t>
      </w:r>
      <w:r w:rsidR="00103FB8">
        <w:t xml:space="preserve"> Η διαδικασία τυχαίας </w:t>
      </w:r>
      <w:r w:rsidR="00841CA7">
        <w:t>αφαίρεσης</w:t>
      </w:r>
      <w:r w:rsidR="00103FB8">
        <w:t xml:space="preserve"> και υπολογισμού της κλίσης της ευθείας και του </w:t>
      </w:r>
      <m:oMath>
        <m:r>
          <w:rPr>
            <w:rFonts w:ascii="Cambria Math" w:hAnsi="Cambria Math"/>
          </w:rPr>
          <m:t>R</m:t>
        </m:r>
      </m:oMath>
      <w:r w:rsidR="00103FB8" w:rsidRPr="00103FB8">
        <w:t xml:space="preserve"> </w:t>
      </w:r>
      <w:r w:rsidR="00103FB8">
        <w:t xml:space="preserve">επαναλήφθηκε </w:t>
      </w:r>
      <m:oMath>
        <m:r>
          <w:rPr>
            <w:rFonts w:ascii="Cambria Math" w:hAnsi="Cambria Math"/>
          </w:rPr>
          <m:t>100</m:t>
        </m:r>
      </m:oMath>
      <w:r w:rsidR="00103FB8">
        <w:t xml:space="preserve"> φορές και ελήφθη ο μέσος όρος και η τυπική απόκλιση.</w:t>
      </w:r>
      <w:r w:rsidR="001005A4">
        <w:t xml:space="preserve"> Στο Σχήμα 1.1 απεικονίζεται ένα παράδειγμα διαγράμματος από το οποίο υπολογίστηκαν οι προαναφερθέντες συντελεστές.</w:t>
      </w:r>
    </w:p>
    <w:p w14:paraId="6083016C" w14:textId="77777777" w:rsidR="00D3457B" w:rsidRDefault="00D3457B" w:rsidP="004A742D">
      <w:pPr>
        <w:pStyle w:val="BodyText"/>
        <w:ind w:firstLine="360"/>
      </w:pPr>
    </w:p>
    <w:p w14:paraId="57DB4F5F" w14:textId="3E73198D" w:rsidR="00C25828" w:rsidRPr="00434CB5" w:rsidRDefault="00D3457B" w:rsidP="00EB0661">
      <w:pPr>
        <w:pStyle w:val="BodyText"/>
        <w:ind w:firstLine="360"/>
        <w:jc w:val="center"/>
      </w:pPr>
      <w:r>
        <w:rPr>
          <w:noProof/>
          <w:lang w:val="en-US"/>
        </w:rPr>
        <w:lastRenderedPageBreak/>
        <w:drawing>
          <wp:inline distT="0" distB="0" distL="0" distR="0" wp14:anchorId="1468598F" wp14:editId="1723400D">
            <wp:extent cx="3564181" cy="2673136"/>
            <wp:effectExtent l="0" t="0" r="0" b="0"/>
            <wp:docPr id="1014814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814741"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564181" cy="2673136"/>
                    </a:xfrm>
                    <a:prstGeom prst="rect">
                      <a:avLst/>
                    </a:prstGeom>
                    <a:noFill/>
                    <a:ln>
                      <a:noFill/>
                    </a:ln>
                  </pic:spPr>
                </pic:pic>
              </a:graphicData>
            </a:graphic>
          </wp:inline>
        </w:drawing>
      </w:r>
    </w:p>
    <w:p w14:paraId="1DAD38C3" w14:textId="77777777" w:rsidR="00C010D8" w:rsidRDefault="00C010D8">
      <w:pPr>
        <w:jc w:val="both"/>
        <w:rPr>
          <w:sz w:val="20"/>
          <w:szCs w:val="15"/>
        </w:rPr>
      </w:pPr>
    </w:p>
    <w:p w14:paraId="73D45322" w14:textId="3D61B2FA" w:rsidR="00D3457B" w:rsidRPr="00EB0661" w:rsidRDefault="00D3457B" w:rsidP="00D3457B">
      <w:pPr>
        <w:jc w:val="center"/>
        <w:rPr>
          <w:i/>
          <w:iCs/>
          <w:sz w:val="20"/>
          <w:szCs w:val="15"/>
          <w:lang w:val="el-GR"/>
        </w:rPr>
      </w:pPr>
      <w:commentRangeStart w:id="1"/>
      <w:r>
        <w:rPr>
          <w:i/>
          <w:iCs/>
          <w:sz w:val="20"/>
          <w:szCs w:val="15"/>
          <w:lang w:val="el-GR"/>
        </w:rPr>
        <w:t xml:space="preserve">Σχήμα 1.1 </w:t>
      </w:r>
      <w:r w:rsidR="002C5A23">
        <w:rPr>
          <w:i/>
          <w:iCs/>
          <w:sz w:val="20"/>
          <w:szCs w:val="15"/>
          <w:lang w:val="el-GR"/>
        </w:rPr>
        <w:t>Διάγραμμα αντικειμενικού κριτηρίου-τιμής με γραμμική παλινδρόμηση για υπολογισμό της κλίσης και του συντελεστή συσχέτισης</w:t>
      </w:r>
      <w:commentRangeEnd w:id="1"/>
      <w:r w:rsidR="00EB0661">
        <w:rPr>
          <w:rStyle w:val="CommentReference"/>
        </w:rPr>
        <w:commentReference w:id="1"/>
      </w:r>
    </w:p>
    <w:p w14:paraId="51AF9818" w14:textId="77777777" w:rsidR="00251F01" w:rsidRPr="00EB0661" w:rsidRDefault="00251F01" w:rsidP="00EB0661">
      <w:pPr>
        <w:jc w:val="center"/>
        <w:rPr>
          <w:i/>
          <w:iCs/>
          <w:sz w:val="20"/>
          <w:szCs w:val="15"/>
          <w:lang w:val="el-GR"/>
        </w:rPr>
      </w:pPr>
    </w:p>
    <w:p w14:paraId="196740A6" w14:textId="2FFC06A5" w:rsidR="00C010D8" w:rsidRPr="002F0DD3" w:rsidRDefault="00000000">
      <w:pPr>
        <w:ind w:firstLine="360"/>
        <w:jc w:val="both"/>
        <w:rPr>
          <w:i/>
          <w:sz w:val="20"/>
          <w:szCs w:val="15"/>
          <w:lang w:val="el-GR"/>
        </w:rPr>
      </w:pPr>
      <w:r>
        <w:rPr>
          <w:i/>
          <w:sz w:val="20"/>
          <w:szCs w:val="15"/>
          <w:lang w:val="el-GR"/>
        </w:rPr>
        <w:t xml:space="preserve">1.3  </w:t>
      </w:r>
      <w:r w:rsidR="00686A32">
        <w:rPr>
          <w:i/>
          <w:sz w:val="20"/>
          <w:szCs w:val="15"/>
          <w:lang w:val="el-GR"/>
        </w:rPr>
        <w:t>Προετοιμασία Πειραμάτων</w:t>
      </w:r>
      <w:r w:rsidR="002F0DD3" w:rsidRPr="004A742D">
        <w:rPr>
          <w:i/>
          <w:sz w:val="20"/>
          <w:szCs w:val="15"/>
          <w:lang w:val="el-GR"/>
        </w:rPr>
        <w:t xml:space="preserve"> </w:t>
      </w:r>
      <w:r w:rsidR="002F0DD3">
        <w:rPr>
          <w:i/>
          <w:sz w:val="20"/>
          <w:szCs w:val="15"/>
          <w:lang w:val="el-GR"/>
        </w:rPr>
        <w:t>Υποκειμενικής Αξιολόγησης</w:t>
      </w:r>
    </w:p>
    <w:p w14:paraId="7DAF24D5" w14:textId="77777777" w:rsidR="002103E4" w:rsidRPr="004A742D" w:rsidRDefault="002103E4">
      <w:pPr>
        <w:ind w:firstLine="360"/>
        <w:jc w:val="both"/>
        <w:rPr>
          <w:i/>
          <w:sz w:val="20"/>
          <w:szCs w:val="15"/>
          <w:lang w:val="el-GR"/>
        </w:rPr>
      </w:pPr>
    </w:p>
    <w:p w14:paraId="696464B2" w14:textId="4287DE51" w:rsidR="002F0DD3" w:rsidRPr="00414775" w:rsidRDefault="00C12DCA">
      <w:pPr>
        <w:ind w:firstLine="360"/>
        <w:jc w:val="both"/>
        <w:rPr>
          <w:iCs/>
          <w:sz w:val="20"/>
          <w:szCs w:val="15"/>
          <w:lang w:val="el-GR"/>
        </w:rPr>
      </w:pPr>
      <w:r>
        <w:rPr>
          <w:iCs/>
          <w:sz w:val="20"/>
          <w:szCs w:val="15"/>
          <w:lang w:val="el-GR"/>
        </w:rPr>
        <w:t xml:space="preserve">Αρχικά μετρήθηκε η απόκριση συχνότητας των ακουστικών του πίνακα 1.1 με </w:t>
      </w:r>
      <w:r w:rsidR="00434CB5">
        <w:rPr>
          <w:iCs/>
          <w:sz w:val="20"/>
          <w:szCs w:val="15"/>
          <w:lang w:val="el-GR"/>
        </w:rPr>
        <w:t xml:space="preserve">το </w:t>
      </w:r>
      <w:r>
        <w:rPr>
          <w:iCs/>
          <w:sz w:val="20"/>
          <w:szCs w:val="15"/>
          <w:lang w:val="el-GR"/>
        </w:rPr>
        <w:t xml:space="preserve">ανδρείκελο </w:t>
      </w:r>
      <w:r w:rsidR="00434CB5">
        <w:rPr>
          <w:iCs/>
          <w:sz w:val="20"/>
          <w:szCs w:val="15"/>
        </w:rPr>
        <w:t>GRAS</w:t>
      </w:r>
      <w:r w:rsidR="00434CB5" w:rsidRPr="00A7491C">
        <w:rPr>
          <w:iCs/>
          <w:sz w:val="20"/>
          <w:szCs w:val="15"/>
          <w:lang w:val="el-GR"/>
        </w:rPr>
        <w:t xml:space="preserve"> </w:t>
      </w:r>
      <w:r w:rsidR="00434CB5" w:rsidRPr="00434CB5">
        <w:rPr>
          <w:iCs/>
          <w:sz w:val="20"/>
          <w:szCs w:val="15"/>
          <w:lang w:val="el-GR"/>
        </w:rPr>
        <w:t xml:space="preserve">45BC </w:t>
      </w:r>
      <w:r w:rsidR="00434CB5">
        <w:rPr>
          <w:iCs/>
          <w:sz w:val="20"/>
          <w:szCs w:val="15"/>
        </w:rPr>
        <w:t>KEMAR</w:t>
      </w:r>
      <w:r>
        <w:rPr>
          <w:iCs/>
          <w:sz w:val="20"/>
          <w:szCs w:val="15"/>
          <w:lang w:val="el-GR"/>
        </w:rPr>
        <w:t>.</w:t>
      </w:r>
      <w:r w:rsidR="002945D7">
        <w:rPr>
          <w:iCs/>
          <w:sz w:val="20"/>
          <w:szCs w:val="15"/>
          <w:lang w:val="el-GR"/>
        </w:rPr>
        <w:t xml:space="preserve"> </w:t>
      </w:r>
      <w:r w:rsidR="00434CB5">
        <w:rPr>
          <w:iCs/>
          <w:sz w:val="20"/>
          <w:szCs w:val="15"/>
          <w:lang w:val="el-GR"/>
        </w:rPr>
        <w:t>Χρησιμοποιώντας την</w:t>
      </w:r>
      <w:r w:rsidR="00684F4F">
        <w:rPr>
          <w:iCs/>
          <w:sz w:val="20"/>
          <w:szCs w:val="15"/>
          <w:lang w:val="el-GR"/>
        </w:rPr>
        <w:t xml:space="preserve"> εφαρμογή </w:t>
      </w:r>
      <w:proofErr w:type="spellStart"/>
      <w:r w:rsidR="00684F4F">
        <w:rPr>
          <w:iCs/>
          <w:sz w:val="20"/>
          <w:szCs w:val="15"/>
        </w:rPr>
        <w:t>AutoEQ</w:t>
      </w:r>
      <w:proofErr w:type="spellEnd"/>
      <w:r w:rsidR="00512E52" w:rsidRPr="00C82400">
        <w:rPr>
          <w:iCs/>
          <w:sz w:val="20"/>
          <w:szCs w:val="15"/>
          <w:lang w:val="el-GR"/>
        </w:rPr>
        <w:t>[4]</w:t>
      </w:r>
      <w:r w:rsidR="00421C23">
        <w:rPr>
          <w:iCs/>
          <w:sz w:val="20"/>
          <w:szCs w:val="15"/>
          <w:lang w:val="el-GR"/>
        </w:rPr>
        <w:t xml:space="preserve"> προέκυψαν τα αντίστοιχα </w:t>
      </w:r>
      <w:proofErr w:type="spellStart"/>
      <w:r w:rsidR="00421C23">
        <w:rPr>
          <w:iCs/>
          <w:sz w:val="20"/>
          <w:szCs w:val="15"/>
          <w:lang w:val="el-GR"/>
        </w:rPr>
        <w:t>συνελικτικά</w:t>
      </w:r>
      <w:proofErr w:type="spellEnd"/>
      <w:r w:rsidR="00421C23">
        <w:rPr>
          <w:iCs/>
          <w:sz w:val="20"/>
          <w:szCs w:val="15"/>
          <w:lang w:val="el-GR"/>
        </w:rPr>
        <w:t xml:space="preserve"> </w:t>
      </w:r>
      <w:r w:rsidR="00421C23">
        <w:rPr>
          <w:iCs/>
          <w:sz w:val="20"/>
          <w:szCs w:val="15"/>
        </w:rPr>
        <w:t>FIR</w:t>
      </w:r>
      <w:r w:rsidR="00421C23" w:rsidRPr="00421C23">
        <w:rPr>
          <w:iCs/>
          <w:sz w:val="20"/>
          <w:szCs w:val="15"/>
          <w:lang w:val="el-GR"/>
        </w:rPr>
        <w:t xml:space="preserve"> </w:t>
      </w:r>
      <w:r w:rsidR="00421C23">
        <w:rPr>
          <w:iCs/>
          <w:sz w:val="20"/>
          <w:szCs w:val="15"/>
          <w:lang w:val="el-GR"/>
        </w:rPr>
        <w:t>φίλτρα</w:t>
      </w:r>
      <w:r w:rsidR="00434CB5">
        <w:rPr>
          <w:iCs/>
          <w:sz w:val="20"/>
          <w:szCs w:val="15"/>
          <w:lang w:val="el-GR"/>
        </w:rPr>
        <w:t xml:space="preserve"> ισοστάθμισης</w:t>
      </w:r>
      <w:r w:rsidR="00421E6B">
        <w:rPr>
          <w:iCs/>
          <w:sz w:val="20"/>
          <w:szCs w:val="15"/>
          <w:lang w:val="el-GR"/>
        </w:rPr>
        <w:t xml:space="preserve"> για επίπεδη και </w:t>
      </w:r>
      <w:proofErr w:type="spellStart"/>
      <w:r w:rsidR="005D6C90">
        <w:rPr>
          <w:iCs/>
          <w:sz w:val="20"/>
          <w:szCs w:val="15"/>
          <w:lang w:val="el-GR"/>
        </w:rPr>
        <w:t>Harman</w:t>
      </w:r>
      <w:proofErr w:type="spellEnd"/>
      <w:r w:rsidR="00421E6B" w:rsidRPr="00421E6B">
        <w:rPr>
          <w:iCs/>
          <w:sz w:val="20"/>
          <w:szCs w:val="15"/>
          <w:lang w:val="el-GR"/>
        </w:rPr>
        <w:t xml:space="preserve"> </w:t>
      </w:r>
      <w:r w:rsidR="00421E6B">
        <w:rPr>
          <w:iCs/>
          <w:sz w:val="20"/>
          <w:szCs w:val="15"/>
          <w:lang w:val="el-GR"/>
        </w:rPr>
        <w:t>απόκριση στόχο,</w:t>
      </w:r>
      <w:r w:rsidR="006F185B">
        <w:rPr>
          <w:iCs/>
          <w:sz w:val="20"/>
          <w:szCs w:val="15"/>
          <w:lang w:val="el-GR"/>
        </w:rPr>
        <w:t xml:space="preserve"> των οποίων η ορθή λειτουργ</w:t>
      </w:r>
      <w:r w:rsidR="00517B14">
        <w:rPr>
          <w:iCs/>
          <w:sz w:val="20"/>
          <w:szCs w:val="15"/>
          <w:lang w:val="el-GR"/>
        </w:rPr>
        <w:t>ί</w:t>
      </w:r>
      <w:r w:rsidR="006F185B">
        <w:rPr>
          <w:iCs/>
          <w:sz w:val="20"/>
          <w:szCs w:val="15"/>
          <w:lang w:val="el-GR"/>
        </w:rPr>
        <w:t>α επιβεβαιώθηκε με εκ νέου μέτρηση των ακουστικών</w:t>
      </w:r>
      <w:r w:rsidR="00421C23">
        <w:rPr>
          <w:iCs/>
          <w:sz w:val="20"/>
          <w:szCs w:val="15"/>
          <w:lang w:val="el-GR"/>
        </w:rPr>
        <w:t>.</w:t>
      </w:r>
      <w:r>
        <w:rPr>
          <w:iCs/>
          <w:sz w:val="20"/>
          <w:szCs w:val="15"/>
          <w:lang w:val="el-GR"/>
        </w:rPr>
        <w:t xml:space="preserve"> </w:t>
      </w:r>
      <w:r w:rsidR="0085011A">
        <w:rPr>
          <w:iCs/>
          <w:sz w:val="20"/>
          <w:szCs w:val="15"/>
          <w:lang w:val="el-GR"/>
        </w:rPr>
        <w:t xml:space="preserve">Για κάθε </w:t>
      </w:r>
      <w:r w:rsidR="00414775">
        <w:rPr>
          <w:iCs/>
          <w:sz w:val="20"/>
          <w:szCs w:val="15"/>
          <w:lang w:val="el-GR"/>
        </w:rPr>
        <w:t xml:space="preserve">μετρημένη </w:t>
      </w:r>
      <w:r w:rsidR="0085011A">
        <w:rPr>
          <w:iCs/>
          <w:sz w:val="20"/>
          <w:szCs w:val="15"/>
          <w:lang w:val="el-GR"/>
        </w:rPr>
        <w:t xml:space="preserve">ισοσταθμισμένη απόκριση και απόσπασμα ακολουθήθηκε η διαδικασία που περιγράφεται στο </w:t>
      </w:r>
      <w:r w:rsidR="00556B77">
        <w:rPr>
          <w:iCs/>
          <w:sz w:val="20"/>
          <w:szCs w:val="15"/>
          <w:lang w:val="el-GR"/>
        </w:rPr>
        <w:t>Σ</w:t>
      </w:r>
      <w:r w:rsidR="0085011A">
        <w:rPr>
          <w:iCs/>
          <w:sz w:val="20"/>
          <w:szCs w:val="15"/>
          <w:lang w:val="el-GR"/>
        </w:rPr>
        <w:t>χήμα 1.</w:t>
      </w:r>
      <w:r w:rsidR="00A1556D" w:rsidRPr="00EB0661">
        <w:rPr>
          <w:iCs/>
          <w:sz w:val="20"/>
          <w:szCs w:val="15"/>
          <w:lang w:val="el-GR"/>
        </w:rPr>
        <w:t>2</w:t>
      </w:r>
      <w:r w:rsidR="0085011A">
        <w:rPr>
          <w:iCs/>
          <w:sz w:val="20"/>
          <w:szCs w:val="15"/>
          <w:lang w:val="el-GR"/>
        </w:rPr>
        <w:t>.</w:t>
      </w:r>
    </w:p>
    <w:p w14:paraId="3A3B734A" w14:textId="77777777" w:rsidR="00B77B79" w:rsidRPr="00414775" w:rsidRDefault="00B77B79">
      <w:pPr>
        <w:ind w:firstLine="360"/>
        <w:jc w:val="both"/>
        <w:rPr>
          <w:iCs/>
          <w:sz w:val="20"/>
          <w:szCs w:val="15"/>
          <w:lang w:val="el-GR"/>
        </w:rPr>
      </w:pPr>
    </w:p>
    <w:p w14:paraId="6B7C1574" w14:textId="64E65D79" w:rsidR="00B77B79" w:rsidRDefault="00B77B79" w:rsidP="00B77B79">
      <w:pPr>
        <w:ind w:firstLine="360"/>
        <w:jc w:val="center"/>
        <w:rPr>
          <w:iCs/>
          <w:sz w:val="20"/>
          <w:szCs w:val="15"/>
        </w:rPr>
      </w:pPr>
      <w:r>
        <w:rPr>
          <w:iCs/>
          <w:noProof/>
          <w:sz w:val="20"/>
          <w:szCs w:val="15"/>
        </w:rPr>
        <w:drawing>
          <wp:inline distT="0" distB="0" distL="0" distR="0" wp14:anchorId="6F859CED" wp14:editId="7D0BCDA6">
            <wp:extent cx="3647654" cy="1184758"/>
            <wp:effectExtent l="0" t="0" r="0" b="0"/>
            <wp:docPr id="12360353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035362"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647654" cy="1184758"/>
                    </a:xfrm>
                    <a:prstGeom prst="rect">
                      <a:avLst/>
                    </a:prstGeom>
                    <a:noFill/>
                    <a:ln>
                      <a:noFill/>
                    </a:ln>
                  </pic:spPr>
                </pic:pic>
              </a:graphicData>
            </a:graphic>
          </wp:inline>
        </w:drawing>
      </w:r>
    </w:p>
    <w:p w14:paraId="5C4465BE" w14:textId="77777777" w:rsidR="00FB7BD4" w:rsidRDefault="00FB7BD4" w:rsidP="00B77B79">
      <w:pPr>
        <w:ind w:firstLine="360"/>
        <w:jc w:val="center"/>
        <w:rPr>
          <w:i/>
          <w:sz w:val="20"/>
          <w:szCs w:val="15"/>
          <w:lang w:val="el-GR"/>
        </w:rPr>
      </w:pPr>
    </w:p>
    <w:p w14:paraId="5E605FD2" w14:textId="6379458F" w:rsidR="00B77B79" w:rsidRPr="00B77B79" w:rsidRDefault="00B77B79" w:rsidP="00B77B79">
      <w:pPr>
        <w:ind w:firstLine="360"/>
        <w:jc w:val="center"/>
        <w:rPr>
          <w:i/>
          <w:sz w:val="20"/>
          <w:szCs w:val="15"/>
          <w:lang w:val="el-GR"/>
        </w:rPr>
      </w:pPr>
      <w:r>
        <w:rPr>
          <w:i/>
          <w:sz w:val="20"/>
          <w:szCs w:val="15"/>
          <w:lang w:val="el-GR"/>
        </w:rPr>
        <w:t>Σχήμα 1.</w:t>
      </w:r>
      <w:r w:rsidR="00A1556D" w:rsidRPr="00EB0661">
        <w:rPr>
          <w:i/>
          <w:sz w:val="20"/>
          <w:szCs w:val="15"/>
          <w:lang w:val="el-GR"/>
        </w:rPr>
        <w:t>2</w:t>
      </w:r>
      <w:r>
        <w:rPr>
          <w:i/>
          <w:sz w:val="20"/>
          <w:szCs w:val="15"/>
          <w:lang w:val="el-GR"/>
        </w:rPr>
        <w:t xml:space="preserve"> Η διαδικασία ισοστάθμισης συχνότητας και έντασης των αποσπασμάτων ενόψει των πειραμάτων</w:t>
      </w:r>
      <w:r w:rsidR="008322BB">
        <w:rPr>
          <w:i/>
          <w:sz w:val="20"/>
          <w:szCs w:val="15"/>
          <w:lang w:val="el-GR"/>
        </w:rPr>
        <w:t xml:space="preserve"> υποκειμενικής αξιολόγησης</w:t>
      </w:r>
    </w:p>
    <w:p w14:paraId="16794DD5" w14:textId="77777777" w:rsidR="00B77B79" w:rsidRPr="00B77B79" w:rsidRDefault="00B77B79" w:rsidP="00B77B79">
      <w:pPr>
        <w:ind w:firstLine="360"/>
        <w:jc w:val="center"/>
        <w:rPr>
          <w:iCs/>
          <w:sz w:val="20"/>
          <w:szCs w:val="15"/>
          <w:lang w:val="el-GR"/>
        </w:rPr>
      </w:pPr>
    </w:p>
    <w:p w14:paraId="0B128389" w14:textId="46B79E76" w:rsidR="002945D7" w:rsidRDefault="0040647D">
      <w:pPr>
        <w:ind w:firstLine="360"/>
        <w:jc w:val="both"/>
        <w:rPr>
          <w:iCs/>
          <w:sz w:val="20"/>
          <w:szCs w:val="15"/>
          <w:lang w:val="el-GR"/>
        </w:rPr>
      </w:pPr>
      <w:r>
        <w:rPr>
          <w:iCs/>
          <w:sz w:val="20"/>
          <w:szCs w:val="15"/>
          <w:lang w:val="el-GR"/>
        </w:rPr>
        <w:t>Τελικά</w:t>
      </w:r>
      <w:r w:rsidR="00DE44E8">
        <w:rPr>
          <w:iCs/>
          <w:sz w:val="20"/>
          <w:szCs w:val="15"/>
          <w:lang w:val="el-GR"/>
        </w:rPr>
        <w:t xml:space="preserve"> προ</w:t>
      </w:r>
      <w:r>
        <w:rPr>
          <w:iCs/>
          <w:sz w:val="20"/>
          <w:szCs w:val="15"/>
          <w:lang w:val="el-GR"/>
        </w:rPr>
        <w:t>έ</w:t>
      </w:r>
      <w:r w:rsidR="00DE44E8">
        <w:rPr>
          <w:iCs/>
          <w:sz w:val="20"/>
          <w:szCs w:val="15"/>
          <w:lang w:val="el-GR"/>
        </w:rPr>
        <w:t>κ</w:t>
      </w:r>
      <w:r>
        <w:rPr>
          <w:iCs/>
          <w:sz w:val="20"/>
          <w:szCs w:val="15"/>
          <w:lang w:val="el-GR"/>
        </w:rPr>
        <w:t>υ</w:t>
      </w:r>
      <w:r w:rsidR="00DE44E8">
        <w:rPr>
          <w:iCs/>
          <w:sz w:val="20"/>
          <w:szCs w:val="15"/>
          <w:lang w:val="el-GR"/>
        </w:rPr>
        <w:t>ψ</w:t>
      </w:r>
      <w:r>
        <w:rPr>
          <w:iCs/>
          <w:sz w:val="20"/>
          <w:szCs w:val="15"/>
          <w:lang w:val="el-GR"/>
        </w:rPr>
        <w:t>αν</w:t>
      </w:r>
      <w:r w:rsidR="00DE44E8">
        <w:rPr>
          <w:iCs/>
          <w:sz w:val="20"/>
          <w:szCs w:val="15"/>
          <w:lang w:val="el-GR"/>
        </w:rPr>
        <w:t xml:space="preserve"> τα </w:t>
      </w:r>
      <m:oMath>
        <m:r>
          <w:rPr>
            <w:rFonts w:ascii="Cambria Math" w:hAnsi="Cambria Math"/>
            <w:sz w:val="20"/>
            <w:szCs w:val="15"/>
            <w:lang w:val="el-GR"/>
          </w:rPr>
          <m:t>60</m:t>
        </m:r>
      </m:oMath>
      <w:r w:rsidR="00DE44E8">
        <w:rPr>
          <w:iCs/>
          <w:sz w:val="20"/>
          <w:szCs w:val="15"/>
          <w:lang w:val="el-GR"/>
        </w:rPr>
        <w:t xml:space="preserve"> </w:t>
      </w:r>
      <w:r w:rsidRPr="0040647D">
        <w:rPr>
          <w:sz w:val="20"/>
          <w:szCs w:val="15"/>
          <w:lang w:val="el-GR"/>
        </w:rPr>
        <w:t xml:space="preserve">(4 ακουστικά </w:t>
      </w:r>
      <w:r w:rsidRPr="0040647D">
        <w:rPr>
          <w:sz w:val="20"/>
          <w:szCs w:val="15"/>
        </w:rPr>
        <w:t>x</w:t>
      </w:r>
      <w:r w:rsidRPr="0040647D">
        <w:rPr>
          <w:sz w:val="20"/>
          <w:szCs w:val="15"/>
          <w:lang w:val="el-GR"/>
        </w:rPr>
        <w:t xml:space="preserve"> 3 ισοσταθμίσεις </w:t>
      </w:r>
      <w:r w:rsidRPr="0040647D">
        <w:rPr>
          <w:sz w:val="20"/>
          <w:szCs w:val="15"/>
        </w:rPr>
        <w:t>x</w:t>
      </w:r>
      <w:r w:rsidRPr="0040647D">
        <w:rPr>
          <w:sz w:val="20"/>
          <w:szCs w:val="15"/>
          <w:lang w:val="el-GR"/>
        </w:rPr>
        <w:t xml:space="preserve"> 5 αποσπάσματα)</w:t>
      </w:r>
      <w:r w:rsidR="00DE44E8">
        <w:rPr>
          <w:iCs/>
          <w:sz w:val="20"/>
          <w:szCs w:val="15"/>
          <w:lang w:val="el-GR"/>
        </w:rPr>
        <w:t xml:space="preserve"> ασυμπίεστα ηχητικά αρχεία συχνότητας δειγματοληψίας </w:t>
      </w:r>
      <m:oMath>
        <m:r>
          <w:rPr>
            <w:rFonts w:ascii="Cambria Math" w:hAnsi="Cambria Math"/>
            <w:sz w:val="20"/>
            <w:szCs w:val="15"/>
            <w:lang w:val="el-GR"/>
          </w:rPr>
          <m:t>44100</m:t>
        </m:r>
        <m:r>
          <w:rPr>
            <w:rFonts w:ascii="Cambria Math" w:hAnsi="Cambria Math"/>
            <w:sz w:val="20"/>
            <w:szCs w:val="15"/>
          </w:rPr>
          <m:t>Hz</m:t>
        </m:r>
      </m:oMath>
      <w:r w:rsidR="00DE44E8" w:rsidRPr="00DE44E8">
        <w:rPr>
          <w:iCs/>
          <w:sz w:val="20"/>
          <w:szCs w:val="15"/>
          <w:lang w:val="el-GR"/>
        </w:rPr>
        <w:t xml:space="preserve"> </w:t>
      </w:r>
      <w:r w:rsidR="00DE44E8">
        <w:rPr>
          <w:iCs/>
          <w:sz w:val="20"/>
          <w:szCs w:val="15"/>
          <w:lang w:val="el-GR"/>
        </w:rPr>
        <w:t xml:space="preserve">και ευκρίνειας </w:t>
      </w:r>
      <m:oMath>
        <m:r>
          <w:rPr>
            <w:rFonts w:ascii="Cambria Math" w:hAnsi="Cambria Math"/>
            <w:sz w:val="20"/>
            <w:szCs w:val="15"/>
            <w:lang w:val="el-GR"/>
          </w:rPr>
          <m:t>16</m:t>
        </m:r>
        <m:r>
          <w:rPr>
            <w:rFonts w:ascii="Cambria Math" w:hAnsi="Cambria Math"/>
            <w:sz w:val="20"/>
            <w:szCs w:val="15"/>
          </w:rPr>
          <m:t>bit</m:t>
        </m:r>
        <m:r>
          <w:rPr>
            <w:rFonts w:ascii="Cambria Math" w:hAnsi="Cambria Math"/>
            <w:sz w:val="20"/>
            <w:szCs w:val="15"/>
            <w:lang w:val="el-GR"/>
          </w:rPr>
          <m:t>/δείγμα</m:t>
        </m:r>
      </m:oMath>
      <w:r w:rsidR="00DE44E8">
        <w:rPr>
          <w:iCs/>
          <w:sz w:val="20"/>
          <w:szCs w:val="15"/>
          <w:lang w:val="el-GR"/>
        </w:rPr>
        <w:t xml:space="preserve">. </w:t>
      </w:r>
      <w:r w:rsidR="007653BF">
        <w:rPr>
          <w:iCs/>
          <w:sz w:val="20"/>
          <w:szCs w:val="15"/>
          <w:lang w:val="el-GR"/>
        </w:rPr>
        <w:t xml:space="preserve"> Η ισοστάθμιση των ακουστικών υλοποιήθηκε </w:t>
      </w:r>
      <w:proofErr w:type="spellStart"/>
      <w:r w:rsidR="007653BF">
        <w:rPr>
          <w:iCs/>
          <w:sz w:val="20"/>
          <w:szCs w:val="15"/>
          <w:lang w:val="el-GR"/>
        </w:rPr>
        <w:t>προφιλτράροντας</w:t>
      </w:r>
      <w:proofErr w:type="spellEnd"/>
      <w:r w:rsidR="007653BF">
        <w:rPr>
          <w:iCs/>
          <w:sz w:val="20"/>
          <w:szCs w:val="15"/>
          <w:lang w:val="el-GR"/>
        </w:rPr>
        <w:t xml:space="preserve"> τα προς αναπαραγωγή αρχεία.</w:t>
      </w:r>
      <w:r w:rsidR="00AB3142">
        <w:rPr>
          <w:iCs/>
          <w:sz w:val="20"/>
          <w:szCs w:val="15"/>
          <w:lang w:val="el-GR"/>
        </w:rPr>
        <w:t xml:space="preserve"> </w:t>
      </w:r>
      <w:r w:rsidR="0076385D">
        <w:rPr>
          <w:iCs/>
          <w:sz w:val="20"/>
          <w:szCs w:val="15"/>
          <w:lang w:val="el-GR"/>
        </w:rPr>
        <w:t>Τελικά</w:t>
      </w:r>
      <w:r w:rsidR="00421C23">
        <w:rPr>
          <w:iCs/>
          <w:sz w:val="20"/>
          <w:szCs w:val="15"/>
          <w:lang w:val="el-GR"/>
        </w:rPr>
        <w:t xml:space="preserve"> σε κάθε περίπτωση</w:t>
      </w:r>
      <w:r w:rsidR="0076385D">
        <w:rPr>
          <w:iCs/>
          <w:sz w:val="20"/>
          <w:szCs w:val="15"/>
          <w:lang w:val="el-GR"/>
        </w:rPr>
        <w:t xml:space="preserve"> η αναπαραγωγή του </w:t>
      </w:r>
      <w:r w:rsidR="0008270D">
        <w:rPr>
          <w:iCs/>
          <w:sz w:val="20"/>
          <w:szCs w:val="15"/>
          <w:lang w:val="el-GR"/>
        </w:rPr>
        <w:lastRenderedPageBreak/>
        <w:t>ισοσταθμισμένου</w:t>
      </w:r>
      <w:r w:rsidR="0076385D">
        <w:rPr>
          <w:iCs/>
          <w:sz w:val="20"/>
          <w:szCs w:val="15"/>
          <w:lang w:val="el-GR"/>
        </w:rPr>
        <w:t xml:space="preserve"> </w:t>
      </w:r>
      <w:r w:rsidR="00421C23">
        <w:rPr>
          <w:iCs/>
          <w:sz w:val="20"/>
          <w:szCs w:val="15"/>
          <w:lang w:val="el-GR"/>
        </w:rPr>
        <w:t xml:space="preserve">αποσπάσματος </w:t>
      </w:r>
      <w:r w:rsidR="0076385D">
        <w:rPr>
          <w:iCs/>
          <w:sz w:val="20"/>
          <w:szCs w:val="15"/>
          <w:lang w:val="el-GR"/>
        </w:rPr>
        <w:t xml:space="preserve">από τα ακουστικά προσομοιώνει επιτυχώς την </w:t>
      </w:r>
      <w:r w:rsidR="001B6CA3">
        <w:rPr>
          <w:iCs/>
          <w:sz w:val="20"/>
          <w:szCs w:val="15"/>
          <w:lang w:val="el-GR"/>
        </w:rPr>
        <w:t xml:space="preserve">αναπαραγωγή του ακατέργαστου </w:t>
      </w:r>
      <w:r w:rsidR="00421C23">
        <w:rPr>
          <w:iCs/>
          <w:sz w:val="20"/>
          <w:szCs w:val="15"/>
          <w:lang w:val="el-GR"/>
        </w:rPr>
        <w:t>αποσπάσματος</w:t>
      </w:r>
      <w:r w:rsidR="001B6CA3">
        <w:rPr>
          <w:iCs/>
          <w:sz w:val="20"/>
          <w:szCs w:val="15"/>
          <w:lang w:val="el-GR"/>
        </w:rPr>
        <w:t xml:space="preserve"> από ισοσταθμισμένα ακουστικά</w:t>
      </w:r>
      <w:r w:rsidR="00421C23">
        <w:rPr>
          <w:iCs/>
          <w:sz w:val="20"/>
          <w:szCs w:val="15"/>
          <w:lang w:val="el-GR"/>
        </w:rPr>
        <w:t xml:space="preserve">, ενώ η ισοστάθμιση έντασης εξασφαλίζει ότι η συνολική αντιληπτή ένταση </w:t>
      </w:r>
      <w:r w:rsidR="00427DDA">
        <w:rPr>
          <w:iCs/>
          <w:sz w:val="20"/>
          <w:szCs w:val="15"/>
          <w:lang w:val="el-GR"/>
        </w:rPr>
        <w:t xml:space="preserve">είναι -23 </w:t>
      </w:r>
      <w:r w:rsidR="00427DDA">
        <w:rPr>
          <w:iCs/>
          <w:sz w:val="20"/>
          <w:szCs w:val="15"/>
        </w:rPr>
        <w:t>LUFS</w:t>
      </w:r>
      <w:r w:rsidR="00427DDA" w:rsidRPr="00427DDA">
        <w:rPr>
          <w:iCs/>
          <w:sz w:val="20"/>
          <w:szCs w:val="15"/>
          <w:lang w:val="el-GR"/>
        </w:rPr>
        <w:t xml:space="preserve"> </w:t>
      </w:r>
      <w:r w:rsidR="00427DDA">
        <w:rPr>
          <w:iCs/>
          <w:sz w:val="20"/>
          <w:szCs w:val="15"/>
          <w:lang w:val="el-GR"/>
        </w:rPr>
        <w:t>για όλα τα αρχεία</w:t>
      </w:r>
      <w:r w:rsidR="0008270D">
        <w:rPr>
          <w:iCs/>
          <w:sz w:val="20"/>
          <w:szCs w:val="15"/>
          <w:lang w:val="el-GR"/>
        </w:rPr>
        <w:t>.</w:t>
      </w:r>
    </w:p>
    <w:p w14:paraId="7EF0E3A2" w14:textId="77777777" w:rsidR="002945D7" w:rsidRDefault="002945D7">
      <w:pPr>
        <w:ind w:firstLine="360"/>
        <w:jc w:val="both"/>
        <w:rPr>
          <w:iCs/>
          <w:sz w:val="20"/>
          <w:szCs w:val="15"/>
          <w:lang w:val="el-GR"/>
        </w:rPr>
      </w:pPr>
    </w:p>
    <w:p w14:paraId="2F4B057D" w14:textId="246983E4" w:rsidR="00DE44E8" w:rsidRPr="002945D7" w:rsidRDefault="002945D7" w:rsidP="002945D7">
      <w:pPr>
        <w:ind w:firstLine="360"/>
        <w:jc w:val="both"/>
        <w:rPr>
          <w:i/>
          <w:sz w:val="20"/>
          <w:szCs w:val="15"/>
          <w:lang w:val="el-GR"/>
        </w:rPr>
      </w:pPr>
      <w:r>
        <w:rPr>
          <w:i/>
          <w:sz w:val="20"/>
          <w:szCs w:val="15"/>
          <w:lang w:val="el-GR"/>
        </w:rPr>
        <w:t xml:space="preserve">1.4 </w:t>
      </w:r>
      <w:r w:rsidR="00A04067">
        <w:rPr>
          <w:i/>
          <w:sz w:val="20"/>
          <w:szCs w:val="15"/>
          <w:lang w:val="el-GR"/>
        </w:rPr>
        <w:t>Υποκειμενική Αξιολόγηση</w:t>
      </w:r>
      <w:r w:rsidR="00185914">
        <w:rPr>
          <w:iCs/>
          <w:sz w:val="20"/>
          <w:szCs w:val="15"/>
          <w:lang w:val="el-GR"/>
        </w:rPr>
        <w:t xml:space="preserve">  </w:t>
      </w:r>
    </w:p>
    <w:p w14:paraId="1F3ABAA3" w14:textId="77777777" w:rsidR="00681002" w:rsidRPr="00DE44E8" w:rsidRDefault="00681002">
      <w:pPr>
        <w:ind w:firstLine="360"/>
        <w:jc w:val="both"/>
        <w:rPr>
          <w:iCs/>
          <w:sz w:val="20"/>
          <w:szCs w:val="15"/>
          <w:lang w:val="el-GR"/>
        </w:rPr>
      </w:pPr>
    </w:p>
    <w:p w14:paraId="7DACCA95" w14:textId="3B643BFE" w:rsidR="003A04F8" w:rsidRPr="0082530B" w:rsidRDefault="00C12DCA">
      <w:pPr>
        <w:ind w:firstLine="360"/>
        <w:jc w:val="both"/>
        <w:rPr>
          <w:iCs/>
          <w:sz w:val="20"/>
          <w:szCs w:val="15"/>
          <w:lang w:val="el-GR"/>
        </w:rPr>
      </w:pPr>
      <w:r>
        <w:rPr>
          <w:iCs/>
          <w:sz w:val="20"/>
          <w:szCs w:val="15"/>
          <w:lang w:val="el-GR"/>
        </w:rPr>
        <w:t xml:space="preserve"> </w:t>
      </w:r>
      <w:r w:rsidR="002945D7">
        <w:rPr>
          <w:iCs/>
          <w:sz w:val="20"/>
          <w:szCs w:val="15"/>
          <w:lang w:val="el-GR"/>
        </w:rPr>
        <w:t>Τα πειράματα υποκειμενικής αξιολόγησης υλοποιήθηκαν στο</w:t>
      </w:r>
      <w:r w:rsidR="003413BC">
        <w:rPr>
          <w:iCs/>
          <w:sz w:val="20"/>
          <w:szCs w:val="15"/>
          <w:lang w:val="el-GR"/>
        </w:rPr>
        <w:t xml:space="preserve"> </w:t>
      </w:r>
      <w:r w:rsidR="002945D7">
        <w:rPr>
          <w:iCs/>
          <w:sz w:val="20"/>
          <w:szCs w:val="15"/>
          <w:lang w:val="el-GR"/>
        </w:rPr>
        <w:t xml:space="preserve">περιβάλλον </w:t>
      </w:r>
      <w:proofErr w:type="spellStart"/>
      <w:r w:rsidR="002945D7">
        <w:rPr>
          <w:iCs/>
          <w:sz w:val="20"/>
          <w:szCs w:val="15"/>
        </w:rPr>
        <w:t>webMUSHRA</w:t>
      </w:r>
      <w:proofErr w:type="spellEnd"/>
      <w:r w:rsidR="00A04067">
        <w:rPr>
          <w:iCs/>
          <w:sz w:val="20"/>
          <w:szCs w:val="15"/>
          <w:lang w:val="el-GR"/>
        </w:rPr>
        <w:t>[</w:t>
      </w:r>
      <w:r w:rsidR="001505C3" w:rsidRPr="00C82400">
        <w:rPr>
          <w:iCs/>
          <w:sz w:val="20"/>
          <w:szCs w:val="15"/>
          <w:lang w:val="el-GR"/>
        </w:rPr>
        <w:t>5</w:t>
      </w:r>
      <w:r w:rsidR="00A04067" w:rsidRPr="00995BED">
        <w:rPr>
          <w:iCs/>
          <w:sz w:val="20"/>
          <w:szCs w:val="15"/>
          <w:lang w:val="el-GR"/>
        </w:rPr>
        <w:t>]</w:t>
      </w:r>
      <w:r w:rsidR="002945D7" w:rsidRPr="00995BED">
        <w:rPr>
          <w:iCs/>
          <w:sz w:val="20"/>
          <w:szCs w:val="15"/>
          <w:lang w:val="el-GR"/>
        </w:rPr>
        <w:t xml:space="preserve">. </w:t>
      </w:r>
      <w:r w:rsidR="00042A55">
        <w:rPr>
          <w:iCs/>
          <w:sz w:val="20"/>
          <w:szCs w:val="15"/>
          <w:lang w:val="el-GR"/>
        </w:rPr>
        <w:t xml:space="preserve">Οι </w:t>
      </w:r>
      <w:r w:rsidR="007E2349">
        <w:rPr>
          <w:iCs/>
          <w:sz w:val="20"/>
          <w:szCs w:val="15"/>
          <w:lang w:val="el-GR"/>
        </w:rPr>
        <w:t xml:space="preserve">20 συμμετέχοντες, εκ των οποίων το 25% </w:t>
      </w:r>
      <w:r w:rsidR="00556B77">
        <w:rPr>
          <w:iCs/>
          <w:sz w:val="20"/>
          <w:szCs w:val="15"/>
          <w:lang w:val="el-GR"/>
        </w:rPr>
        <w:t xml:space="preserve">μπορούν </w:t>
      </w:r>
      <w:r w:rsidR="007E2349">
        <w:rPr>
          <w:iCs/>
          <w:sz w:val="20"/>
          <w:szCs w:val="15"/>
          <w:lang w:val="el-GR"/>
        </w:rPr>
        <w:t>να θεωρηθ</w:t>
      </w:r>
      <w:r w:rsidR="00556B77">
        <w:rPr>
          <w:iCs/>
          <w:sz w:val="20"/>
          <w:szCs w:val="15"/>
          <w:lang w:val="el-GR"/>
        </w:rPr>
        <w:t>ούν</w:t>
      </w:r>
      <w:r w:rsidR="007E2349">
        <w:rPr>
          <w:iCs/>
          <w:sz w:val="20"/>
          <w:szCs w:val="15"/>
          <w:lang w:val="el-GR"/>
        </w:rPr>
        <w:t xml:space="preserve"> </w:t>
      </w:r>
      <w:r w:rsidR="007E2349">
        <w:rPr>
          <w:iCs/>
          <w:sz w:val="20"/>
          <w:szCs w:val="15"/>
        </w:rPr>
        <w:t>expert</w:t>
      </w:r>
      <w:r w:rsidR="00A04067" w:rsidRPr="00A7491C">
        <w:rPr>
          <w:iCs/>
          <w:sz w:val="20"/>
          <w:szCs w:val="15"/>
          <w:lang w:val="el-GR"/>
        </w:rPr>
        <w:t xml:space="preserve"> </w:t>
      </w:r>
      <w:r w:rsidR="00A04067">
        <w:rPr>
          <w:iCs/>
          <w:sz w:val="20"/>
          <w:szCs w:val="15"/>
        </w:rPr>
        <w:t>listeners</w:t>
      </w:r>
      <w:r w:rsidR="007E2349" w:rsidRPr="007E2349">
        <w:rPr>
          <w:iCs/>
          <w:sz w:val="20"/>
          <w:szCs w:val="15"/>
          <w:lang w:val="el-GR"/>
        </w:rPr>
        <w:t>,</w:t>
      </w:r>
      <w:r w:rsidR="00F779A5">
        <w:rPr>
          <w:iCs/>
          <w:sz w:val="20"/>
          <w:szCs w:val="15"/>
          <w:lang w:val="el-GR"/>
        </w:rPr>
        <w:t xml:space="preserve"> </w:t>
      </w:r>
      <w:r w:rsidR="003413BC">
        <w:rPr>
          <w:iCs/>
          <w:sz w:val="20"/>
          <w:szCs w:val="15"/>
          <w:lang w:val="el-GR"/>
        </w:rPr>
        <w:t>κλήθηκαν να βαθμολογήσουν στην κλίμακα [-100,100] όλους τους συνδυασμούς ακουστικών-ισοσταθμίσεων-αποσπασμάτων, δίνοντας έμφαση στις ακουστές διαφορές μεταξύ των ισοσταθμίσεων για δεδομένα ακουστικά</w:t>
      </w:r>
      <w:r w:rsidR="003C17F2">
        <w:rPr>
          <w:iCs/>
          <w:sz w:val="20"/>
          <w:szCs w:val="15"/>
          <w:lang w:val="el-GR"/>
        </w:rPr>
        <w:t xml:space="preserve"> και </w:t>
      </w:r>
      <w:r w:rsidR="003413BC">
        <w:rPr>
          <w:iCs/>
          <w:sz w:val="20"/>
          <w:szCs w:val="15"/>
          <w:lang w:val="el-GR"/>
        </w:rPr>
        <w:t>απόσπασμα.</w:t>
      </w:r>
      <w:r w:rsidR="00741B57">
        <w:rPr>
          <w:iCs/>
          <w:sz w:val="20"/>
          <w:szCs w:val="15"/>
          <w:lang w:val="el-GR"/>
        </w:rPr>
        <w:t xml:space="preserve"> </w:t>
      </w:r>
      <w:r w:rsidR="00A04067">
        <w:rPr>
          <w:iCs/>
          <w:sz w:val="20"/>
          <w:szCs w:val="15"/>
          <w:lang w:val="el-GR"/>
        </w:rPr>
        <w:t>Σ</w:t>
      </w:r>
      <w:r w:rsidR="00741B57">
        <w:rPr>
          <w:iCs/>
          <w:sz w:val="20"/>
          <w:szCs w:val="15"/>
          <w:lang w:val="el-GR"/>
        </w:rPr>
        <w:t xml:space="preserve">ε κάθε σελίδα </w:t>
      </w:r>
      <w:r w:rsidR="00A04067">
        <w:rPr>
          <w:iCs/>
          <w:sz w:val="20"/>
          <w:szCs w:val="15"/>
          <w:lang w:val="el-GR"/>
        </w:rPr>
        <w:t xml:space="preserve">αξιολόγησης </w:t>
      </w:r>
      <w:r w:rsidR="00741B57">
        <w:rPr>
          <w:iCs/>
          <w:sz w:val="20"/>
          <w:szCs w:val="15"/>
          <w:lang w:val="el-GR"/>
        </w:rPr>
        <w:t>οι 3 εκδοχές κάθε αποσπάσματος ήταν τοποθετημένες σε τυχαία σειρά.</w:t>
      </w:r>
    </w:p>
    <w:p w14:paraId="6735A8E2" w14:textId="5508158C" w:rsidR="00C010D8" w:rsidRPr="0082530B" w:rsidRDefault="003A04F8" w:rsidP="00F707D6">
      <w:pPr>
        <w:ind w:firstLine="360"/>
        <w:jc w:val="both"/>
        <w:rPr>
          <w:iCs/>
          <w:sz w:val="20"/>
          <w:szCs w:val="15"/>
          <w:lang w:val="el-GR"/>
        </w:rPr>
      </w:pPr>
      <w:r>
        <w:rPr>
          <w:iCs/>
          <w:sz w:val="20"/>
          <w:szCs w:val="15"/>
          <w:lang w:val="el-GR"/>
        </w:rPr>
        <w:t xml:space="preserve">Στα αποτελέσματα των πειραμάτων έγινε στατιστική ανάλυση με τη μέθοδο </w:t>
      </w:r>
      <w:r>
        <w:rPr>
          <w:iCs/>
          <w:sz w:val="20"/>
          <w:szCs w:val="15"/>
        </w:rPr>
        <w:t>Two</w:t>
      </w:r>
      <w:r w:rsidRPr="003A04F8">
        <w:rPr>
          <w:iCs/>
          <w:sz w:val="20"/>
          <w:szCs w:val="15"/>
          <w:lang w:val="el-GR"/>
        </w:rPr>
        <w:t>-</w:t>
      </w:r>
      <w:r>
        <w:rPr>
          <w:iCs/>
          <w:sz w:val="20"/>
          <w:szCs w:val="15"/>
        </w:rPr>
        <w:t>Way</w:t>
      </w:r>
      <w:r w:rsidRPr="003A04F8">
        <w:rPr>
          <w:iCs/>
          <w:sz w:val="20"/>
          <w:szCs w:val="15"/>
          <w:lang w:val="el-GR"/>
        </w:rPr>
        <w:t xml:space="preserve"> </w:t>
      </w:r>
      <w:r>
        <w:rPr>
          <w:iCs/>
          <w:sz w:val="20"/>
          <w:szCs w:val="15"/>
        </w:rPr>
        <w:t>ANOVA</w:t>
      </w:r>
      <w:r w:rsidRPr="003A04F8">
        <w:rPr>
          <w:iCs/>
          <w:sz w:val="20"/>
          <w:szCs w:val="15"/>
          <w:lang w:val="el-GR"/>
        </w:rPr>
        <w:t xml:space="preserve"> </w:t>
      </w:r>
      <w:r w:rsidR="00A04067">
        <w:rPr>
          <w:iCs/>
          <w:sz w:val="20"/>
          <w:szCs w:val="15"/>
        </w:rPr>
        <w:t>with</w:t>
      </w:r>
      <w:r w:rsidR="00A04067" w:rsidRPr="00A7491C">
        <w:rPr>
          <w:iCs/>
          <w:sz w:val="20"/>
          <w:szCs w:val="15"/>
          <w:lang w:val="el-GR"/>
        </w:rPr>
        <w:t xml:space="preserve"> </w:t>
      </w:r>
      <w:r>
        <w:rPr>
          <w:iCs/>
          <w:sz w:val="20"/>
          <w:szCs w:val="15"/>
        </w:rPr>
        <w:t>Repeated</w:t>
      </w:r>
      <w:r w:rsidRPr="003A04F8">
        <w:rPr>
          <w:iCs/>
          <w:sz w:val="20"/>
          <w:szCs w:val="15"/>
          <w:lang w:val="el-GR"/>
        </w:rPr>
        <w:t xml:space="preserve"> </w:t>
      </w:r>
      <w:r>
        <w:rPr>
          <w:iCs/>
          <w:sz w:val="20"/>
          <w:szCs w:val="15"/>
        </w:rPr>
        <w:t>Measures</w:t>
      </w:r>
      <w:r w:rsidRPr="003A04F8">
        <w:rPr>
          <w:iCs/>
          <w:sz w:val="20"/>
          <w:szCs w:val="15"/>
          <w:lang w:val="el-GR"/>
        </w:rPr>
        <w:t xml:space="preserve"> </w:t>
      </w:r>
      <w:r>
        <w:rPr>
          <w:iCs/>
          <w:sz w:val="20"/>
          <w:szCs w:val="15"/>
          <w:lang w:val="el-GR"/>
        </w:rPr>
        <w:t xml:space="preserve">για την διερεύνηση της επίδρασης της ισοστάθμισης στη βαθμολογία. Η </w:t>
      </w:r>
      <w:r>
        <w:rPr>
          <w:iCs/>
          <w:sz w:val="20"/>
          <w:szCs w:val="15"/>
        </w:rPr>
        <w:t>post</w:t>
      </w:r>
      <w:r w:rsidRPr="003A04F8">
        <w:rPr>
          <w:iCs/>
          <w:sz w:val="20"/>
          <w:szCs w:val="15"/>
          <w:lang w:val="el-GR"/>
        </w:rPr>
        <w:t xml:space="preserve"> </w:t>
      </w:r>
      <w:r>
        <w:rPr>
          <w:iCs/>
          <w:sz w:val="20"/>
          <w:szCs w:val="15"/>
        </w:rPr>
        <w:t>hoc</w:t>
      </w:r>
      <w:r w:rsidRPr="003A04F8">
        <w:rPr>
          <w:iCs/>
          <w:sz w:val="20"/>
          <w:szCs w:val="15"/>
          <w:lang w:val="el-GR"/>
        </w:rPr>
        <w:t xml:space="preserve"> </w:t>
      </w:r>
      <w:r>
        <w:rPr>
          <w:iCs/>
          <w:sz w:val="20"/>
          <w:szCs w:val="15"/>
          <w:lang w:val="el-GR"/>
        </w:rPr>
        <w:t xml:space="preserve">ανάλυση που επιλέχθηκε για την ποσοτικοποίηση της επίδρασης ήταν η </w:t>
      </w:r>
      <w:r>
        <w:rPr>
          <w:iCs/>
          <w:sz w:val="20"/>
          <w:szCs w:val="15"/>
        </w:rPr>
        <w:t>Tukey</w:t>
      </w:r>
      <w:r w:rsidRPr="003A04F8">
        <w:rPr>
          <w:iCs/>
          <w:sz w:val="20"/>
          <w:szCs w:val="15"/>
          <w:lang w:val="el-GR"/>
        </w:rPr>
        <w:t>’</w:t>
      </w:r>
      <w:r>
        <w:rPr>
          <w:iCs/>
          <w:sz w:val="20"/>
          <w:szCs w:val="15"/>
        </w:rPr>
        <w:t>s</w:t>
      </w:r>
      <w:r w:rsidRPr="003A04F8">
        <w:rPr>
          <w:iCs/>
          <w:sz w:val="20"/>
          <w:szCs w:val="15"/>
          <w:lang w:val="el-GR"/>
        </w:rPr>
        <w:t xml:space="preserve"> </w:t>
      </w:r>
      <w:r>
        <w:rPr>
          <w:iCs/>
          <w:sz w:val="20"/>
          <w:szCs w:val="15"/>
        </w:rPr>
        <w:t>Honestly</w:t>
      </w:r>
      <w:r w:rsidRPr="003A04F8">
        <w:rPr>
          <w:iCs/>
          <w:sz w:val="20"/>
          <w:szCs w:val="15"/>
          <w:lang w:val="el-GR"/>
        </w:rPr>
        <w:t xml:space="preserve"> </w:t>
      </w:r>
      <w:r>
        <w:rPr>
          <w:iCs/>
          <w:sz w:val="20"/>
          <w:szCs w:val="15"/>
        </w:rPr>
        <w:t>Significant</w:t>
      </w:r>
      <w:r w:rsidRPr="003A04F8">
        <w:rPr>
          <w:iCs/>
          <w:sz w:val="20"/>
          <w:szCs w:val="15"/>
          <w:lang w:val="el-GR"/>
        </w:rPr>
        <w:t xml:space="preserve"> </w:t>
      </w:r>
      <w:r>
        <w:rPr>
          <w:iCs/>
          <w:sz w:val="20"/>
          <w:szCs w:val="15"/>
        </w:rPr>
        <w:t>Difference</w:t>
      </w:r>
      <w:r w:rsidR="00A04067" w:rsidRPr="00A7491C">
        <w:rPr>
          <w:iCs/>
          <w:sz w:val="20"/>
          <w:szCs w:val="15"/>
          <w:lang w:val="el-GR"/>
        </w:rPr>
        <w:t xml:space="preserve"> (</w:t>
      </w:r>
      <w:r w:rsidR="00A04067">
        <w:rPr>
          <w:iCs/>
          <w:sz w:val="20"/>
          <w:szCs w:val="15"/>
        </w:rPr>
        <w:t>HSD</w:t>
      </w:r>
      <w:r w:rsidR="00A04067" w:rsidRPr="00A7491C">
        <w:rPr>
          <w:iCs/>
          <w:sz w:val="20"/>
          <w:szCs w:val="15"/>
          <w:lang w:val="el-GR"/>
        </w:rPr>
        <w:t>)</w:t>
      </w:r>
      <w:r w:rsidRPr="003A04F8">
        <w:rPr>
          <w:iCs/>
          <w:sz w:val="20"/>
          <w:szCs w:val="15"/>
          <w:lang w:val="el-GR"/>
        </w:rPr>
        <w:t>.</w:t>
      </w:r>
      <w:r>
        <w:rPr>
          <w:iCs/>
          <w:sz w:val="20"/>
          <w:szCs w:val="15"/>
          <w:lang w:val="el-GR"/>
        </w:rPr>
        <w:t xml:space="preserve"> </w:t>
      </w:r>
      <w:r w:rsidR="00741B57">
        <w:rPr>
          <w:iCs/>
          <w:sz w:val="20"/>
          <w:szCs w:val="15"/>
          <w:lang w:val="el-GR"/>
        </w:rPr>
        <w:t xml:space="preserve"> </w:t>
      </w:r>
    </w:p>
    <w:p w14:paraId="109CCF28" w14:textId="77777777" w:rsidR="00C010D8" w:rsidRDefault="00C010D8">
      <w:pPr>
        <w:jc w:val="both"/>
        <w:rPr>
          <w:b/>
          <w:bCs/>
          <w:sz w:val="20"/>
          <w:szCs w:val="15"/>
          <w:lang w:val="el-GR"/>
        </w:rPr>
      </w:pPr>
    </w:p>
    <w:p w14:paraId="6AC3EEF8" w14:textId="19F2B4CE" w:rsidR="00C010D8" w:rsidRDefault="00F707D6">
      <w:pPr>
        <w:pStyle w:val="Heading2"/>
        <w:numPr>
          <w:ilvl w:val="0"/>
          <w:numId w:val="2"/>
        </w:numPr>
        <w:tabs>
          <w:tab w:val="left" w:pos="720"/>
        </w:tabs>
      </w:pPr>
      <w:r>
        <w:t>Αποτελέσματα</w:t>
      </w:r>
    </w:p>
    <w:p w14:paraId="79B39E32" w14:textId="77777777" w:rsidR="00C010D8" w:rsidRDefault="00C010D8">
      <w:pPr>
        <w:rPr>
          <w:sz w:val="20"/>
          <w:szCs w:val="20"/>
          <w:lang w:val="el-GR"/>
        </w:rPr>
      </w:pPr>
    </w:p>
    <w:p w14:paraId="7AC8D8E6" w14:textId="55D1F945" w:rsidR="00C010D8" w:rsidRDefault="00D812DD">
      <w:pPr>
        <w:ind w:firstLine="360"/>
        <w:jc w:val="both"/>
        <w:rPr>
          <w:i/>
          <w:iCs/>
          <w:sz w:val="20"/>
          <w:szCs w:val="20"/>
        </w:rPr>
      </w:pPr>
      <w:r>
        <w:rPr>
          <w:i/>
          <w:iCs/>
          <w:sz w:val="20"/>
          <w:szCs w:val="20"/>
          <w:lang w:val="el-GR"/>
        </w:rPr>
        <w:t>2.1 Αποτελέσματα Αντικειμενικής Αξιολόγησης</w:t>
      </w:r>
    </w:p>
    <w:p w14:paraId="1CC1AC5E" w14:textId="77777777" w:rsidR="00213A3B" w:rsidRDefault="00213A3B" w:rsidP="00F84624">
      <w:pPr>
        <w:jc w:val="both"/>
        <w:rPr>
          <w:noProof/>
          <w:sz w:val="20"/>
          <w:szCs w:val="20"/>
        </w:rPr>
      </w:pPr>
    </w:p>
    <w:p w14:paraId="45A53302" w14:textId="12882459" w:rsidR="00594546" w:rsidRPr="00CE3A3E" w:rsidRDefault="00980CF2">
      <w:pPr>
        <w:ind w:firstLine="360"/>
        <w:jc w:val="both"/>
        <w:rPr>
          <w:sz w:val="20"/>
          <w:szCs w:val="20"/>
          <w:lang w:val="el-GR"/>
        </w:rPr>
      </w:pPr>
      <w:r>
        <w:rPr>
          <w:sz w:val="20"/>
          <w:szCs w:val="20"/>
          <w:lang w:val="el-GR"/>
        </w:rPr>
        <w:t xml:space="preserve">Η σχετική συχνότητα εμφάνισης του </w:t>
      </w:r>
      <w:r>
        <w:rPr>
          <w:sz w:val="20"/>
          <w:szCs w:val="20"/>
        </w:rPr>
        <w:t>RMSE</w:t>
      </w:r>
      <w:r w:rsidRPr="00A7491C">
        <w:rPr>
          <w:sz w:val="20"/>
          <w:szCs w:val="20"/>
          <w:lang w:val="el-GR"/>
        </w:rPr>
        <w:t xml:space="preserve"> </w:t>
      </w:r>
      <w:r>
        <w:rPr>
          <w:sz w:val="20"/>
          <w:szCs w:val="20"/>
          <w:lang w:val="el-GR"/>
        </w:rPr>
        <w:t>ως προς τις αποκρίσεις στόχους, απεικονίζεται σ</w:t>
      </w:r>
      <w:r w:rsidR="00594546">
        <w:rPr>
          <w:sz w:val="20"/>
          <w:szCs w:val="20"/>
          <w:lang w:val="el-GR"/>
        </w:rPr>
        <w:t xml:space="preserve">το </w:t>
      </w:r>
      <w:r w:rsidR="00545480">
        <w:rPr>
          <w:sz w:val="20"/>
          <w:szCs w:val="20"/>
          <w:lang w:val="el-GR"/>
        </w:rPr>
        <w:t>Σ</w:t>
      </w:r>
      <w:r w:rsidR="00594546">
        <w:rPr>
          <w:sz w:val="20"/>
          <w:szCs w:val="20"/>
          <w:lang w:val="el-GR"/>
        </w:rPr>
        <w:t>χήμα 2.1</w:t>
      </w:r>
      <w:r w:rsidR="00213A3B">
        <w:rPr>
          <w:sz w:val="20"/>
          <w:szCs w:val="20"/>
          <w:lang w:val="el-GR"/>
        </w:rPr>
        <w:t>(α)</w:t>
      </w:r>
      <w:r w:rsidR="00594546">
        <w:rPr>
          <w:sz w:val="20"/>
          <w:szCs w:val="20"/>
          <w:lang w:val="el-GR"/>
        </w:rPr>
        <w:t xml:space="preserve"> </w:t>
      </w:r>
      <w:r w:rsidR="00213A3B">
        <w:rPr>
          <w:sz w:val="20"/>
          <w:szCs w:val="20"/>
          <w:lang w:val="el-GR"/>
        </w:rPr>
        <w:t xml:space="preserve">, ενώ στο </w:t>
      </w:r>
      <w:r w:rsidR="00CE3A3E">
        <w:rPr>
          <w:sz w:val="20"/>
          <w:szCs w:val="20"/>
          <w:lang w:val="el-GR"/>
        </w:rPr>
        <w:t xml:space="preserve">Σχήμα </w:t>
      </w:r>
      <w:r w:rsidR="00213A3B">
        <w:rPr>
          <w:sz w:val="20"/>
          <w:szCs w:val="20"/>
          <w:lang w:val="el-GR"/>
        </w:rPr>
        <w:t xml:space="preserve">2.1(β) απεικονίζεται η μέση τιμή του </w:t>
      </w:r>
      <w:r w:rsidR="00213A3B">
        <w:rPr>
          <w:sz w:val="20"/>
          <w:szCs w:val="20"/>
        </w:rPr>
        <w:t>RMSE</w:t>
      </w:r>
      <w:r w:rsidR="00213A3B" w:rsidRPr="00213A3B">
        <w:rPr>
          <w:sz w:val="20"/>
          <w:szCs w:val="20"/>
          <w:lang w:val="el-GR"/>
        </w:rPr>
        <w:t xml:space="preserve"> </w:t>
      </w:r>
      <w:r w:rsidR="00213A3B">
        <w:rPr>
          <w:sz w:val="20"/>
          <w:szCs w:val="20"/>
          <w:lang w:val="el-GR"/>
        </w:rPr>
        <w:t>στο εύρος τιμών 100-2000</w:t>
      </w:r>
      <w:r w:rsidR="00FA10A1" w:rsidRPr="00C82400">
        <w:rPr>
          <w:sz w:val="20"/>
          <w:szCs w:val="20"/>
          <w:lang w:val="el-GR"/>
        </w:rPr>
        <w:t xml:space="preserve"> </w:t>
      </w:r>
      <w:r w:rsidR="00213A3B">
        <w:rPr>
          <w:sz w:val="20"/>
          <w:szCs w:val="20"/>
        </w:rPr>
        <w:t>USD</w:t>
      </w:r>
      <w:r w:rsidR="00594546">
        <w:rPr>
          <w:sz w:val="20"/>
          <w:szCs w:val="20"/>
          <w:lang w:val="el-GR"/>
        </w:rPr>
        <w:t xml:space="preserve">. </w:t>
      </w:r>
      <w:r w:rsidR="00CE3A3E">
        <w:rPr>
          <w:sz w:val="20"/>
          <w:szCs w:val="20"/>
          <w:lang w:val="el-GR"/>
        </w:rPr>
        <w:t xml:space="preserve">Το </w:t>
      </w:r>
      <w:r w:rsidR="00CE3A3E">
        <w:rPr>
          <w:sz w:val="20"/>
          <w:szCs w:val="20"/>
        </w:rPr>
        <w:t>RMSE</w:t>
      </w:r>
      <w:r w:rsidR="00CE3A3E" w:rsidRPr="00A7491C">
        <w:rPr>
          <w:sz w:val="20"/>
          <w:szCs w:val="20"/>
          <w:lang w:val="el-GR"/>
        </w:rPr>
        <w:t xml:space="preserve"> </w:t>
      </w:r>
      <w:r w:rsidR="00CE3A3E">
        <w:rPr>
          <w:sz w:val="20"/>
          <w:szCs w:val="20"/>
          <w:lang w:val="el-GR"/>
        </w:rPr>
        <w:t xml:space="preserve">παρουσιάζεται αντί των υπόλοιπων αντικειμενικών κριτηρίων στο Σχήμα 2.1, διότι ερμηνεύεται εύκολα, ενώ ταυτόχρονα είναι αντιπροσωπευτικό σε ότι αφορά τα συμπεράσματα που προκύπτουν </w:t>
      </w:r>
      <w:r w:rsidR="00556B77">
        <w:rPr>
          <w:sz w:val="20"/>
          <w:szCs w:val="20"/>
          <w:lang w:val="el-GR"/>
        </w:rPr>
        <w:t xml:space="preserve">και </w:t>
      </w:r>
      <w:r w:rsidR="00CE3A3E">
        <w:rPr>
          <w:sz w:val="20"/>
          <w:szCs w:val="20"/>
          <w:lang w:val="el-GR"/>
        </w:rPr>
        <w:t xml:space="preserve">από τα </w:t>
      </w:r>
      <w:r w:rsidR="00556B77">
        <w:rPr>
          <w:sz w:val="20"/>
          <w:szCs w:val="20"/>
          <w:lang w:val="el-GR"/>
        </w:rPr>
        <w:t xml:space="preserve">υπόλοιπα </w:t>
      </w:r>
      <w:r w:rsidR="00CE3A3E">
        <w:rPr>
          <w:sz w:val="20"/>
          <w:szCs w:val="20"/>
          <w:lang w:val="el-GR"/>
        </w:rPr>
        <w:t>αντικειμενικά κριτήρια.</w:t>
      </w:r>
    </w:p>
    <w:p w14:paraId="7BDE73D0" w14:textId="3CB12A36" w:rsidR="00213A3B" w:rsidRPr="0082530B" w:rsidRDefault="003F733E">
      <w:pPr>
        <w:ind w:firstLine="360"/>
        <w:jc w:val="both"/>
        <w:rPr>
          <w:noProof/>
          <w:sz w:val="20"/>
          <w:szCs w:val="20"/>
          <w:lang w:val="el-GR"/>
        </w:rPr>
      </w:pPr>
      <w:r>
        <w:rPr>
          <w:noProof/>
          <w:sz w:val="20"/>
          <w:szCs w:val="20"/>
          <w:lang w:val="el-GR"/>
        </w:rPr>
        <w:drawing>
          <wp:anchor distT="0" distB="0" distL="114300" distR="114300" simplePos="0" relativeHeight="251658240" behindDoc="0" locked="0" layoutInCell="1" allowOverlap="1" wp14:anchorId="75FBB072" wp14:editId="72CFE314">
            <wp:simplePos x="0" y="0"/>
            <wp:positionH relativeFrom="margin">
              <wp:posOffset>-635</wp:posOffset>
            </wp:positionH>
            <wp:positionV relativeFrom="paragraph">
              <wp:posOffset>156043</wp:posOffset>
            </wp:positionV>
            <wp:extent cx="2157095" cy="1769745"/>
            <wp:effectExtent l="0" t="0" r="0" b="1905"/>
            <wp:wrapSquare wrapText="bothSides"/>
            <wp:docPr id="7131453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45312"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63" r="8400"/>
                    <a:stretch/>
                  </pic:blipFill>
                  <pic:spPr bwMode="auto">
                    <a:xfrm>
                      <a:off x="0" y="0"/>
                      <a:ext cx="2157095" cy="1769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14C2E">
        <w:rPr>
          <w:noProof/>
          <w:sz w:val="20"/>
          <w:szCs w:val="20"/>
        </w:rPr>
        <w:drawing>
          <wp:anchor distT="0" distB="0" distL="114300" distR="114300" simplePos="0" relativeHeight="251659264" behindDoc="0" locked="0" layoutInCell="1" allowOverlap="1" wp14:anchorId="02EF55DC" wp14:editId="6178327C">
            <wp:simplePos x="0" y="0"/>
            <wp:positionH relativeFrom="margin">
              <wp:align>right</wp:align>
            </wp:positionH>
            <wp:positionV relativeFrom="paragraph">
              <wp:posOffset>155575</wp:posOffset>
            </wp:positionV>
            <wp:extent cx="2113280" cy="1765935"/>
            <wp:effectExtent l="0" t="0" r="1270" b="5715"/>
            <wp:wrapSquare wrapText="bothSides"/>
            <wp:docPr id="2805490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549098" name="Picture 3"/>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2736" r="7499"/>
                    <a:stretch/>
                  </pic:blipFill>
                  <pic:spPr bwMode="auto">
                    <a:xfrm>
                      <a:off x="0" y="0"/>
                      <a:ext cx="2113280" cy="17659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00902E3" w14:textId="5237F251" w:rsidR="00C71452" w:rsidRDefault="00CD7914" w:rsidP="003F733E">
      <w:pPr>
        <w:jc w:val="both"/>
        <w:rPr>
          <w:i/>
          <w:iCs/>
          <w:sz w:val="20"/>
          <w:szCs w:val="20"/>
          <w:lang w:val="el-GR"/>
        </w:rPr>
      </w:pPr>
      <w:r w:rsidRPr="00EB0661">
        <w:rPr>
          <w:i/>
          <w:iCs/>
          <w:sz w:val="20"/>
          <w:szCs w:val="20"/>
          <w:lang w:val="el-GR"/>
        </w:rPr>
        <w:t xml:space="preserve">        </w:t>
      </w:r>
      <w:commentRangeStart w:id="2"/>
      <w:r w:rsidR="00C71452">
        <w:rPr>
          <w:i/>
          <w:iCs/>
          <w:sz w:val="20"/>
          <w:szCs w:val="20"/>
          <w:lang w:val="el-GR"/>
        </w:rPr>
        <w:t>Σχήμα 2.1(</w:t>
      </w:r>
      <w:r>
        <w:rPr>
          <w:i/>
          <w:iCs/>
          <w:sz w:val="20"/>
          <w:szCs w:val="20"/>
        </w:rPr>
        <w:t>a</w:t>
      </w:r>
      <w:r w:rsidR="00C71452">
        <w:rPr>
          <w:i/>
          <w:iCs/>
          <w:sz w:val="20"/>
          <w:szCs w:val="20"/>
          <w:lang w:val="el-GR"/>
        </w:rPr>
        <w:t xml:space="preserve">) Η σχετική συχνότητα εμφάνισης του </w:t>
      </w:r>
      <w:r w:rsidR="00C71452">
        <w:rPr>
          <w:i/>
          <w:iCs/>
          <w:sz w:val="20"/>
          <w:szCs w:val="20"/>
        </w:rPr>
        <w:t>RMSE</w:t>
      </w:r>
      <w:r w:rsidR="00C71452">
        <w:rPr>
          <w:i/>
          <w:iCs/>
          <w:sz w:val="20"/>
          <w:szCs w:val="20"/>
          <w:lang w:val="el-GR"/>
        </w:rPr>
        <w:t xml:space="preserve"> για επίπεδη και </w:t>
      </w:r>
      <w:proofErr w:type="spellStart"/>
      <w:r w:rsidR="005D6C90">
        <w:rPr>
          <w:i/>
          <w:iCs/>
          <w:sz w:val="20"/>
          <w:szCs w:val="20"/>
          <w:lang w:val="el-GR"/>
        </w:rPr>
        <w:t>Harman</w:t>
      </w:r>
      <w:proofErr w:type="spellEnd"/>
      <w:r w:rsidR="00C71452" w:rsidRPr="00C71452">
        <w:rPr>
          <w:i/>
          <w:iCs/>
          <w:sz w:val="20"/>
          <w:szCs w:val="20"/>
          <w:lang w:val="el-GR"/>
        </w:rPr>
        <w:t xml:space="preserve"> </w:t>
      </w:r>
      <w:r w:rsidR="00C71452">
        <w:rPr>
          <w:i/>
          <w:iCs/>
          <w:sz w:val="20"/>
          <w:szCs w:val="20"/>
          <w:lang w:val="el-GR"/>
        </w:rPr>
        <w:t>απόκριση-στόχο</w:t>
      </w:r>
      <w:r w:rsidR="00C71452" w:rsidRPr="00C71452">
        <w:rPr>
          <w:i/>
          <w:iCs/>
          <w:sz w:val="20"/>
          <w:szCs w:val="20"/>
          <w:lang w:val="el-GR"/>
        </w:rPr>
        <w:t xml:space="preserve"> </w:t>
      </w:r>
      <w:r w:rsidR="00C71452">
        <w:rPr>
          <w:i/>
          <w:iCs/>
          <w:sz w:val="20"/>
          <w:szCs w:val="20"/>
          <w:lang w:val="el-GR"/>
        </w:rPr>
        <w:t>στο πλήθος των ακουστικών της βάσης δεδομένων</w:t>
      </w:r>
      <w:r w:rsidRPr="00EB0661">
        <w:rPr>
          <w:i/>
          <w:iCs/>
          <w:sz w:val="20"/>
          <w:szCs w:val="20"/>
          <w:lang w:val="el-GR"/>
        </w:rPr>
        <w:t xml:space="preserve"> (</w:t>
      </w:r>
      <w:r w:rsidR="00CA3D46">
        <w:rPr>
          <w:i/>
          <w:iCs/>
          <w:sz w:val="20"/>
          <w:szCs w:val="20"/>
          <w:lang w:val="el-GR"/>
        </w:rPr>
        <w:t>β</w:t>
      </w:r>
      <w:r w:rsidRPr="00EB0661">
        <w:rPr>
          <w:i/>
          <w:iCs/>
          <w:sz w:val="20"/>
          <w:szCs w:val="20"/>
          <w:lang w:val="el-GR"/>
        </w:rPr>
        <w:t xml:space="preserve">) </w:t>
      </w:r>
      <w:r>
        <w:rPr>
          <w:i/>
          <w:iCs/>
          <w:sz w:val="20"/>
          <w:szCs w:val="20"/>
          <w:lang w:val="el-GR"/>
        </w:rPr>
        <w:t xml:space="preserve">Η </w:t>
      </w:r>
      <w:commentRangeEnd w:id="2"/>
      <w:r w:rsidR="00F052A1">
        <w:rPr>
          <w:rStyle w:val="CommentReference"/>
        </w:rPr>
        <w:commentReference w:id="2"/>
      </w:r>
      <w:r>
        <w:rPr>
          <w:i/>
          <w:iCs/>
          <w:sz w:val="20"/>
          <w:szCs w:val="20"/>
          <w:lang w:val="el-GR"/>
        </w:rPr>
        <w:t xml:space="preserve">μέση τιμή του </w:t>
      </w:r>
      <w:r>
        <w:rPr>
          <w:i/>
          <w:iCs/>
          <w:sz w:val="20"/>
          <w:szCs w:val="20"/>
        </w:rPr>
        <w:t>RMSE</w:t>
      </w:r>
      <w:r w:rsidRPr="00C71452">
        <w:rPr>
          <w:i/>
          <w:iCs/>
          <w:sz w:val="20"/>
          <w:szCs w:val="20"/>
          <w:lang w:val="el-GR"/>
        </w:rPr>
        <w:t xml:space="preserve"> </w:t>
      </w:r>
      <w:r>
        <w:rPr>
          <w:i/>
          <w:iCs/>
          <w:sz w:val="20"/>
          <w:szCs w:val="20"/>
          <w:lang w:val="el-GR"/>
        </w:rPr>
        <w:t xml:space="preserve">για επίπεδη και </w:t>
      </w:r>
      <w:proofErr w:type="spellStart"/>
      <w:r w:rsidR="005D6C90">
        <w:rPr>
          <w:i/>
          <w:iCs/>
          <w:sz w:val="20"/>
          <w:szCs w:val="20"/>
          <w:lang w:val="el-GR"/>
        </w:rPr>
        <w:t>Harman</w:t>
      </w:r>
      <w:proofErr w:type="spellEnd"/>
      <w:r w:rsidRPr="00C71452">
        <w:rPr>
          <w:i/>
          <w:iCs/>
          <w:sz w:val="20"/>
          <w:szCs w:val="20"/>
          <w:lang w:val="el-GR"/>
        </w:rPr>
        <w:t xml:space="preserve"> </w:t>
      </w:r>
      <w:r>
        <w:rPr>
          <w:i/>
          <w:iCs/>
          <w:sz w:val="20"/>
          <w:szCs w:val="20"/>
          <w:lang w:val="el-GR"/>
        </w:rPr>
        <w:t>απόκριση-στόχο στο εύρος τιμών 100-2000</w:t>
      </w:r>
      <w:r w:rsidR="00152A2A">
        <w:rPr>
          <w:i/>
          <w:iCs/>
          <w:sz w:val="20"/>
          <w:szCs w:val="20"/>
          <w:lang w:val="el-GR"/>
        </w:rPr>
        <w:t xml:space="preserve"> </w:t>
      </w:r>
      <w:r>
        <w:rPr>
          <w:i/>
          <w:iCs/>
          <w:sz w:val="20"/>
          <w:szCs w:val="20"/>
        </w:rPr>
        <w:t>USD</w:t>
      </w:r>
    </w:p>
    <w:p w14:paraId="7395C9D3" w14:textId="77777777" w:rsidR="001E3BDB" w:rsidRDefault="001E3BDB" w:rsidP="00C71452">
      <w:pPr>
        <w:ind w:firstLine="360"/>
        <w:jc w:val="center"/>
        <w:rPr>
          <w:i/>
          <w:iCs/>
          <w:sz w:val="20"/>
          <w:szCs w:val="20"/>
          <w:lang w:val="el-GR"/>
        </w:rPr>
      </w:pPr>
    </w:p>
    <w:p w14:paraId="5ED2354A" w14:textId="0486FFCF" w:rsidR="009C03DA" w:rsidRPr="00F12347" w:rsidRDefault="001E3BDB" w:rsidP="001E3BDB">
      <w:pPr>
        <w:ind w:firstLine="360"/>
        <w:jc w:val="both"/>
        <w:rPr>
          <w:sz w:val="20"/>
          <w:szCs w:val="20"/>
          <w:lang w:val="el-GR"/>
        </w:rPr>
      </w:pPr>
      <w:r>
        <w:rPr>
          <w:sz w:val="20"/>
          <w:szCs w:val="20"/>
          <w:lang w:val="el-GR"/>
        </w:rPr>
        <w:lastRenderedPageBreak/>
        <w:t xml:space="preserve">Από τα σχήματα αυτά συνάγεται αφενός ότι η πλειονότητα των ακουστικών προσεγγίζει την </w:t>
      </w:r>
      <w:r>
        <w:rPr>
          <w:sz w:val="20"/>
          <w:szCs w:val="20"/>
        </w:rPr>
        <w:t>Harman</w:t>
      </w:r>
      <w:r w:rsidRPr="001E3BDB">
        <w:rPr>
          <w:sz w:val="20"/>
          <w:szCs w:val="20"/>
          <w:lang w:val="el-GR"/>
        </w:rPr>
        <w:t xml:space="preserve"> </w:t>
      </w:r>
      <w:r>
        <w:rPr>
          <w:sz w:val="20"/>
          <w:szCs w:val="20"/>
          <w:lang w:val="el-GR"/>
        </w:rPr>
        <w:t>απόκριση περισσότερο από την επίπεδη, και αφετέρου ότι δεν φαίνεται να υπάρχει σημαντικός συσχετισμός μεταξύ της τιμής αγοράς ενός μοντέλου και της εγγύτητας της απόκρισής του σε οποιαδήποτε από τις δύο αποκρίσεις-στόχους.</w:t>
      </w:r>
      <w:r w:rsidR="00DF72A7">
        <w:rPr>
          <w:sz w:val="20"/>
          <w:szCs w:val="20"/>
          <w:lang w:val="el-GR"/>
        </w:rPr>
        <w:t xml:space="preserve"> Στον </w:t>
      </w:r>
      <w:r w:rsidR="00477747">
        <w:rPr>
          <w:sz w:val="20"/>
          <w:szCs w:val="20"/>
          <w:lang w:val="el-GR"/>
        </w:rPr>
        <w:t>Π</w:t>
      </w:r>
      <w:r w:rsidR="00DF72A7">
        <w:rPr>
          <w:sz w:val="20"/>
          <w:szCs w:val="20"/>
          <w:lang w:val="el-GR"/>
        </w:rPr>
        <w:t>ίνακα 2.1 απεικονίζεται η μέση τιμή και η τυπική απόκλιση της κλίσης της ευθείας και του συντελεστή συσχέτιση</w:t>
      </w:r>
      <w:r w:rsidR="00477747">
        <w:rPr>
          <w:sz w:val="20"/>
          <w:szCs w:val="20"/>
          <w:lang w:val="el-GR"/>
        </w:rPr>
        <w:t>ς</w:t>
      </w:r>
      <w:r w:rsidR="00DF72A7">
        <w:rPr>
          <w:sz w:val="20"/>
          <w:szCs w:val="20"/>
          <w:lang w:val="el-GR"/>
        </w:rPr>
        <w:t xml:space="preserve"> </w:t>
      </w:r>
      <w:r w:rsidR="00DF72A7">
        <w:rPr>
          <w:sz w:val="20"/>
          <w:szCs w:val="20"/>
        </w:rPr>
        <w:t>R</w:t>
      </w:r>
      <w:r w:rsidR="00DF72A7" w:rsidRPr="00DF72A7">
        <w:rPr>
          <w:sz w:val="20"/>
          <w:szCs w:val="20"/>
          <w:lang w:val="el-GR"/>
        </w:rPr>
        <w:t xml:space="preserve"> </w:t>
      </w:r>
      <w:r w:rsidR="00DF72A7">
        <w:rPr>
          <w:sz w:val="20"/>
          <w:szCs w:val="20"/>
          <w:lang w:val="el-GR"/>
        </w:rPr>
        <w:t>που αναφέρθηκαν στην ενότητα 1.2.</w:t>
      </w:r>
    </w:p>
    <w:p w14:paraId="19C616E0" w14:textId="77777777" w:rsidR="009C03DA" w:rsidRDefault="009C03DA" w:rsidP="001E3BDB">
      <w:pPr>
        <w:ind w:firstLine="360"/>
        <w:jc w:val="both"/>
        <w:rPr>
          <w:sz w:val="20"/>
          <w:szCs w:val="20"/>
          <w:lang w:val="el-GR"/>
        </w:rPr>
      </w:pPr>
    </w:p>
    <w:p w14:paraId="39D08EAD" w14:textId="483F2F0D" w:rsidR="009C03DA" w:rsidRPr="00D10201" w:rsidRDefault="007C0A1A" w:rsidP="00DC4F38">
      <w:pPr>
        <w:ind w:firstLine="360"/>
        <w:jc w:val="center"/>
        <w:rPr>
          <w:i/>
          <w:iCs/>
          <w:sz w:val="20"/>
          <w:szCs w:val="20"/>
          <w:lang w:val="el-GR"/>
        </w:rPr>
      </w:pPr>
      <w:r>
        <w:rPr>
          <w:i/>
          <w:iCs/>
          <w:sz w:val="20"/>
          <w:szCs w:val="20"/>
          <w:lang w:val="el-GR"/>
        </w:rPr>
        <w:t>Πίνακας 2.1 Η μέση τιμή της κλίσης της γραμμικά προσαρμοσμένης ευθείας</w:t>
      </w:r>
      <w:r w:rsidR="00D10201">
        <w:rPr>
          <w:i/>
          <w:iCs/>
          <w:sz w:val="20"/>
          <w:szCs w:val="20"/>
          <w:lang w:val="el-GR"/>
        </w:rPr>
        <w:t xml:space="preserve"> και του συντελεστή συσχέτισης τ</w:t>
      </w:r>
      <w:r w:rsidR="005004F3">
        <w:rPr>
          <w:i/>
          <w:iCs/>
          <w:sz w:val="20"/>
          <w:szCs w:val="20"/>
          <w:lang w:val="el-GR"/>
        </w:rPr>
        <w:t>ων</w:t>
      </w:r>
      <w:r w:rsidR="00D10201">
        <w:rPr>
          <w:i/>
          <w:iCs/>
          <w:sz w:val="20"/>
          <w:szCs w:val="20"/>
          <w:lang w:val="el-GR"/>
        </w:rPr>
        <w:t xml:space="preserve"> διαγρ</w:t>
      </w:r>
      <w:r w:rsidR="005004F3">
        <w:rPr>
          <w:i/>
          <w:iCs/>
          <w:sz w:val="20"/>
          <w:szCs w:val="20"/>
          <w:lang w:val="el-GR"/>
        </w:rPr>
        <w:t>αμ</w:t>
      </w:r>
      <w:r w:rsidR="00D10201">
        <w:rPr>
          <w:i/>
          <w:iCs/>
          <w:sz w:val="20"/>
          <w:szCs w:val="20"/>
          <w:lang w:val="el-GR"/>
        </w:rPr>
        <w:t>μ</w:t>
      </w:r>
      <w:r w:rsidR="005004F3">
        <w:rPr>
          <w:i/>
          <w:iCs/>
          <w:sz w:val="20"/>
          <w:szCs w:val="20"/>
          <w:lang w:val="el-GR"/>
        </w:rPr>
        <w:t>ά</w:t>
      </w:r>
      <w:r w:rsidR="00D10201">
        <w:rPr>
          <w:i/>
          <w:iCs/>
          <w:sz w:val="20"/>
          <w:szCs w:val="20"/>
          <w:lang w:val="el-GR"/>
        </w:rPr>
        <w:t>τ</w:t>
      </w:r>
      <w:r w:rsidR="005004F3">
        <w:rPr>
          <w:i/>
          <w:iCs/>
          <w:sz w:val="20"/>
          <w:szCs w:val="20"/>
          <w:lang w:val="el-GR"/>
        </w:rPr>
        <w:t>ων</w:t>
      </w:r>
      <w:r w:rsidR="00D10201">
        <w:rPr>
          <w:i/>
          <w:iCs/>
          <w:sz w:val="20"/>
          <w:szCs w:val="20"/>
          <w:lang w:val="el-GR"/>
        </w:rPr>
        <w:t xml:space="preserve"> αντικειμενικών κριτηρίων – τιμής αγοράς για επίπεδη και </w:t>
      </w:r>
      <w:proofErr w:type="spellStart"/>
      <w:r w:rsidR="005D6C90">
        <w:rPr>
          <w:i/>
          <w:iCs/>
          <w:sz w:val="20"/>
          <w:szCs w:val="20"/>
          <w:lang w:val="el-GR"/>
        </w:rPr>
        <w:t>Harman</w:t>
      </w:r>
      <w:proofErr w:type="spellEnd"/>
      <w:r w:rsidR="00D10201" w:rsidRPr="00D10201">
        <w:rPr>
          <w:i/>
          <w:iCs/>
          <w:sz w:val="20"/>
          <w:szCs w:val="20"/>
          <w:lang w:val="el-GR"/>
        </w:rPr>
        <w:t xml:space="preserve"> </w:t>
      </w:r>
      <w:r w:rsidR="00D10201">
        <w:rPr>
          <w:i/>
          <w:iCs/>
          <w:sz w:val="20"/>
          <w:szCs w:val="20"/>
          <w:lang w:val="el-GR"/>
        </w:rPr>
        <w:t>απόκριση</w:t>
      </w:r>
      <w:r w:rsidR="005004F3">
        <w:rPr>
          <w:i/>
          <w:iCs/>
          <w:sz w:val="20"/>
          <w:szCs w:val="20"/>
          <w:lang w:val="el-GR"/>
        </w:rPr>
        <w:t>-</w:t>
      </w:r>
      <w:r w:rsidR="00D10201">
        <w:rPr>
          <w:i/>
          <w:iCs/>
          <w:sz w:val="20"/>
          <w:szCs w:val="20"/>
          <w:lang w:val="el-GR"/>
        </w:rPr>
        <w:t>στόχο</w:t>
      </w:r>
    </w:p>
    <w:p w14:paraId="09953447" w14:textId="77777777" w:rsidR="009C03DA" w:rsidRPr="007C0A1A" w:rsidRDefault="009C03DA" w:rsidP="001E3BDB">
      <w:pPr>
        <w:ind w:firstLine="360"/>
        <w:jc w:val="both"/>
        <w:rPr>
          <w:sz w:val="20"/>
          <w:szCs w:val="20"/>
          <w:lang w:val="el-GR"/>
        </w:rPr>
      </w:pPr>
    </w:p>
    <w:tbl>
      <w:tblPr>
        <w:tblStyle w:val="TableGrid"/>
        <w:tblW w:w="0" w:type="auto"/>
        <w:tblLayout w:type="fixed"/>
        <w:tblLook w:val="04A0" w:firstRow="1" w:lastRow="0" w:firstColumn="1" w:lastColumn="0" w:noHBand="0" w:noVBand="1"/>
      </w:tblPr>
      <w:tblGrid>
        <w:gridCol w:w="1116"/>
        <w:gridCol w:w="774"/>
        <w:gridCol w:w="1800"/>
        <w:gridCol w:w="945"/>
        <w:gridCol w:w="1081"/>
        <w:gridCol w:w="1081"/>
      </w:tblGrid>
      <w:tr w:rsidR="007C0A1A" w14:paraId="74CA0ED2" w14:textId="77777777" w:rsidTr="003451D3">
        <w:tc>
          <w:tcPr>
            <w:tcW w:w="1116" w:type="dxa"/>
            <w:tcBorders>
              <w:top w:val="nil"/>
              <w:left w:val="nil"/>
              <w:bottom w:val="single" w:sz="4" w:space="0" w:color="auto"/>
              <w:right w:val="nil"/>
            </w:tcBorders>
          </w:tcPr>
          <w:p w14:paraId="6AC03573" w14:textId="77777777" w:rsidR="007C0A1A" w:rsidRPr="007C0A1A" w:rsidRDefault="007C0A1A" w:rsidP="001E3BDB">
            <w:pPr>
              <w:jc w:val="both"/>
              <w:rPr>
                <w:sz w:val="20"/>
                <w:szCs w:val="20"/>
                <w:lang w:val="el-GR"/>
              </w:rPr>
            </w:pPr>
          </w:p>
        </w:tc>
        <w:tc>
          <w:tcPr>
            <w:tcW w:w="774" w:type="dxa"/>
            <w:tcBorders>
              <w:top w:val="nil"/>
              <w:left w:val="nil"/>
            </w:tcBorders>
          </w:tcPr>
          <w:p w14:paraId="07D3DB9D" w14:textId="6E55C053" w:rsidR="007C0A1A" w:rsidRPr="007C0A1A" w:rsidRDefault="007C0A1A" w:rsidP="001E3BDB">
            <w:pPr>
              <w:jc w:val="both"/>
              <w:rPr>
                <w:sz w:val="20"/>
                <w:szCs w:val="20"/>
                <w:lang w:val="el-GR"/>
              </w:rPr>
            </w:pPr>
          </w:p>
        </w:tc>
        <w:tc>
          <w:tcPr>
            <w:tcW w:w="1800" w:type="dxa"/>
          </w:tcPr>
          <w:p w14:paraId="659CC1DE" w14:textId="59CE30F8" w:rsidR="007C0A1A" w:rsidRPr="007C0A1A" w:rsidRDefault="007C0A1A" w:rsidP="001E3BDB">
            <w:pPr>
              <w:jc w:val="both"/>
              <w:rPr>
                <w:b/>
                <w:bCs/>
                <w:sz w:val="20"/>
                <w:szCs w:val="20"/>
              </w:rPr>
            </w:pPr>
            <w:r>
              <w:rPr>
                <w:b/>
                <w:bCs/>
                <w:sz w:val="20"/>
                <w:szCs w:val="20"/>
              </w:rPr>
              <w:t>MSE</w:t>
            </w:r>
          </w:p>
        </w:tc>
        <w:tc>
          <w:tcPr>
            <w:tcW w:w="945" w:type="dxa"/>
          </w:tcPr>
          <w:p w14:paraId="49C64574" w14:textId="1F5DA30B" w:rsidR="007C0A1A" w:rsidRPr="007C0A1A" w:rsidRDefault="007C0A1A" w:rsidP="001E3BDB">
            <w:pPr>
              <w:jc w:val="both"/>
              <w:rPr>
                <w:b/>
                <w:bCs/>
                <w:sz w:val="20"/>
                <w:szCs w:val="20"/>
              </w:rPr>
            </w:pPr>
            <w:r>
              <w:rPr>
                <w:b/>
                <w:bCs/>
                <w:sz w:val="20"/>
                <w:szCs w:val="20"/>
              </w:rPr>
              <w:t>RMSE</w:t>
            </w:r>
          </w:p>
        </w:tc>
        <w:tc>
          <w:tcPr>
            <w:tcW w:w="1081" w:type="dxa"/>
          </w:tcPr>
          <w:p w14:paraId="56634AE1" w14:textId="70FDA816" w:rsidR="007C0A1A" w:rsidRPr="007C0A1A" w:rsidRDefault="007C0A1A" w:rsidP="001E3BDB">
            <w:pPr>
              <w:jc w:val="both"/>
              <w:rPr>
                <w:b/>
                <w:bCs/>
                <w:sz w:val="20"/>
                <w:szCs w:val="20"/>
              </w:rPr>
            </w:pPr>
            <w:r>
              <w:rPr>
                <w:b/>
                <w:bCs/>
                <w:sz w:val="20"/>
                <w:szCs w:val="20"/>
              </w:rPr>
              <w:t>SFD</w:t>
            </w:r>
          </w:p>
        </w:tc>
        <w:tc>
          <w:tcPr>
            <w:tcW w:w="1081" w:type="dxa"/>
          </w:tcPr>
          <w:p w14:paraId="3A3C8E7A" w14:textId="6278E20A" w:rsidR="007C0A1A" w:rsidRPr="007C0A1A" w:rsidRDefault="007C0A1A" w:rsidP="001E3BDB">
            <w:pPr>
              <w:jc w:val="both"/>
              <w:rPr>
                <w:b/>
                <w:bCs/>
                <w:sz w:val="20"/>
                <w:szCs w:val="20"/>
              </w:rPr>
            </w:pPr>
            <w:r>
              <w:rPr>
                <w:b/>
                <w:bCs/>
                <w:sz w:val="20"/>
                <w:szCs w:val="20"/>
              </w:rPr>
              <w:t>FD</w:t>
            </w:r>
          </w:p>
        </w:tc>
      </w:tr>
      <w:tr w:rsidR="007C0A1A" w14:paraId="2E40A586" w14:textId="77777777" w:rsidTr="003451D3">
        <w:tc>
          <w:tcPr>
            <w:tcW w:w="1116" w:type="dxa"/>
            <w:vMerge w:val="restart"/>
            <w:tcBorders>
              <w:top w:val="single" w:sz="4" w:space="0" w:color="auto"/>
            </w:tcBorders>
          </w:tcPr>
          <w:p w14:paraId="3CF1A4BD" w14:textId="77777777" w:rsidR="007C0A1A" w:rsidRDefault="007C0A1A" w:rsidP="001E3BDB">
            <w:pPr>
              <w:jc w:val="both"/>
              <w:rPr>
                <w:sz w:val="20"/>
                <w:szCs w:val="20"/>
                <w:lang w:val="el-GR"/>
              </w:rPr>
            </w:pPr>
            <w:r>
              <w:rPr>
                <w:sz w:val="20"/>
                <w:szCs w:val="20"/>
                <w:lang w:val="el-GR"/>
              </w:rPr>
              <w:t>Επίπεδη</w:t>
            </w:r>
          </w:p>
          <w:p w14:paraId="3009B3C3" w14:textId="2A0EF541" w:rsidR="007C0A1A" w:rsidRPr="00BD4D1A" w:rsidRDefault="007C0A1A" w:rsidP="001E3BDB">
            <w:pPr>
              <w:jc w:val="both"/>
              <w:rPr>
                <w:sz w:val="20"/>
                <w:szCs w:val="20"/>
              </w:rPr>
            </w:pPr>
            <w:r>
              <w:rPr>
                <w:sz w:val="20"/>
                <w:szCs w:val="20"/>
                <w:lang w:val="el-GR"/>
              </w:rPr>
              <w:t>Απόκριση-Στόχος</w:t>
            </w:r>
          </w:p>
        </w:tc>
        <w:tc>
          <w:tcPr>
            <w:tcW w:w="774" w:type="dxa"/>
          </w:tcPr>
          <w:p w14:paraId="06A7964A" w14:textId="470F23C6" w:rsidR="007C0A1A" w:rsidRPr="00BD4D1A" w:rsidRDefault="007C0A1A" w:rsidP="001E3BDB">
            <w:pPr>
              <w:jc w:val="both"/>
              <w:rPr>
                <w:b/>
                <w:bCs/>
                <w:sz w:val="20"/>
                <w:szCs w:val="20"/>
              </w:rPr>
            </w:pPr>
            <w:r>
              <w:rPr>
                <w:b/>
                <w:bCs/>
                <w:sz w:val="20"/>
                <w:szCs w:val="20"/>
                <w:lang w:val="el-GR"/>
              </w:rPr>
              <w:t>Κλίση</w:t>
            </w:r>
          </w:p>
        </w:tc>
        <w:tc>
          <w:tcPr>
            <w:tcW w:w="1800" w:type="dxa"/>
          </w:tcPr>
          <w:p w14:paraId="663D3C11" w14:textId="031EFF88" w:rsidR="007C0A1A" w:rsidRPr="008643D5" w:rsidRDefault="007C0A1A" w:rsidP="001E3BDB">
            <w:pPr>
              <w:jc w:val="both"/>
              <w:rPr>
                <w:i/>
                <w:sz w:val="20"/>
                <w:szCs w:val="20"/>
                <w:lang w:val="el-GR"/>
              </w:rPr>
            </w:pPr>
            <m:oMathPara>
              <m:oMath>
                <m:r>
                  <w:rPr>
                    <w:rFonts w:ascii="Cambria Math" w:hAnsi="Cambria Math"/>
                    <w:sz w:val="20"/>
                    <w:szCs w:val="20"/>
                  </w:rPr>
                  <m:t>-0.00018 ±0.0016</m:t>
                </m:r>
              </m:oMath>
            </m:oMathPara>
          </w:p>
        </w:tc>
        <w:tc>
          <w:tcPr>
            <w:tcW w:w="945" w:type="dxa"/>
          </w:tcPr>
          <w:p w14:paraId="5636584D" w14:textId="1569759B"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0001±0.0001</m:t>
                </m:r>
              </m:oMath>
            </m:oMathPara>
          </w:p>
        </w:tc>
        <w:tc>
          <w:tcPr>
            <w:tcW w:w="1081" w:type="dxa"/>
          </w:tcPr>
          <w:p w14:paraId="7DE67309" w14:textId="273A5412" w:rsidR="007C0A1A" w:rsidRDefault="007C0A1A" w:rsidP="001E3BDB">
            <w:pPr>
              <w:jc w:val="both"/>
              <w:rPr>
                <w:sz w:val="20"/>
                <w:szCs w:val="20"/>
              </w:rPr>
            </w:pPr>
            <m:oMathPara>
              <m:oMath>
                <m:r>
                  <w:rPr>
                    <w:rFonts w:ascii="Cambria Math" w:hAnsi="Cambria Math"/>
                    <w:sz w:val="20"/>
                    <w:szCs w:val="20"/>
                    <w:lang w:val="el-GR"/>
                  </w:rPr>
                  <m:t>0±0</m:t>
                </m:r>
              </m:oMath>
            </m:oMathPara>
          </w:p>
        </w:tc>
        <w:tc>
          <w:tcPr>
            <w:tcW w:w="1081" w:type="dxa"/>
          </w:tcPr>
          <w:p w14:paraId="0CD82426" w14:textId="7A6020DA"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0061±0.0058</m:t>
                </m:r>
              </m:oMath>
            </m:oMathPara>
          </w:p>
        </w:tc>
      </w:tr>
      <w:tr w:rsidR="007C0A1A" w14:paraId="5427BA7B" w14:textId="77777777" w:rsidTr="003451D3">
        <w:tc>
          <w:tcPr>
            <w:tcW w:w="1116" w:type="dxa"/>
            <w:vMerge/>
          </w:tcPr>
          <w:p w14:paraId="219BAB07" w14:textId="77777777" w:rsidR="007C0A1A" w:rsidRDefault="007C0A1A" w:rsidP="001E3BDB">
            <w:pPr>
              <w:jc w:val="both"/>
              <w:rPr>
                <w:sz w:val="20"/>
                <w:szCs w:val="20"/>
              </w:rPr>
            </w:pPr>
          </w:p>
        </w:tc>
        <w:tc>
          <w:tcPr>
            <w:tcW w:w="774" w:type="dxa"/>
          </w:tcPr>
          <w:p w14:paraId="011ABFE7" w14:textId="2ADC4370" w:rsidR="007C0A1A" w:rsidRPr="007C0A1A" w:rsidRDefault="007C0A1A" w:rsidP="001E3BDB">
            <w:pPr>
              <w:jc w:val="both"/>
              <w:rPr>
                <w:b/>
                <w:bCs/>
                <w:sz w:val="20"/>
                <w:szCs w:val="20"/>
              </w:rPr>
            </w:pPr>
            <w:r>
              <w:rPr>
                <w:b/>
                <w:bCs/>
                <w:sz w:val="20"/>
                <w:szCs w:val="20"/>
              </w:rPr>
              <w:t>R</w:t>
            </w:r>
          </w:p>
        </w:tc>
        <w:tc>
          <w:tcPr>
            <w:tcW w:w="1800" w:type="dxa"/>
          </w:tcPr>
          <w:p w14:paraId="7A40B98F" w14:textId="0B0DE6EB"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1162±0.1004</m:t>
                </m:r>
              </m:oMath>
            </m:oMathPara>
          </w:p>
        </w:tc>
        <w:tc>
          <w:tcPr>
            <w:tcW w:w="945" w:type="dxa"/>
          </w:tcPr>
          <w:p w14:paraId="201BAF71" w14:textId="6F98FCB0"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1072±0.0993</m:t>
                </m:r>
              </m:oMath>
            </m:oMathPara>
          </w:p>
        </w:tc>
        <w:tc>
          <w:tcPr>
            <w:tcW w:w="1081" w:type="dxa"/>
          </w:tcPr>
          <w:p w14:paraId="6126573E" w14:textId="2D502646"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1822±0.0748</m:t>
                </m:r>
              </m:oMath>
            </m:oMathPara>
          </w:p>
        </w:tc>
        <w:tc>
          <w:tcPr>
            <w:tcW w:w="1081" w:type="dxa"/>
          </w:tcPr>
          <w:p w14:paraId="16EDD385" w14:textId="08AB45B6"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1072±0.0993</m:t>
                </m:r>
              </m:oMath>
            </m:oMathPara>
          </w:p>
        </w:tc>
      </w:tr>
      <w:tr w:rsidR="007C0A1A" w14:paraId="08188CA1" w14:textId="77777777" w:rsidTr="003451D3">
        <w:tc>
          <w:tcPr>
            <w:tcW w:w="1116" w:type="dxa"/>
            <w:vMerge w:val="restart"/>
          </w:tcPr>
          <w:p w14:paraId="63B05EB0" w14:textId="3F27F3C7" w:rsidR="007C0A1A" w:rsidRPr="007C0A1A" w:rsidRDefault="005D6C90" w:rsidP="001E3BDB">
            <w:pPr>
              <w:jc w:val="both"/>
              <w:rPr>
                <w:sz w:val="20"/>
                <w:szCs w:val="20"/>
                <w:lang w:val="el-GR"/>
              </w:rPr>
            </w:pPr>
            <w:r>
              <w:rPr>
                <w:sz w:val="20"/>
                <w:szCs w:val="20"/>
              </w:rPr>
              <w:t>Harman</w:t>
            </w:r>
            <w:r w:rsidR="007C0A1A">
              <w:rPr>
                <w:sz w:val="20"/>
                <w:szCs w:val="20"/>
              </w:rPr>
              <w:t xml:space="preserve"> </w:t>
            </w:r>
            <w:r w:rsidR="007C0A1A">
              <w:rPr>
                <w:sz w:val="20"/>
                <w:szCs w:val="20"/>
                <w:lang w:val="el-GR"/>
              </w:rPr>
              <w:t>Απόκριση-Στόχος</w:t>
            </w:r>
          </w:p>
        </w:tc>
        <w:tc>
          <w:tcPr>
            <w:tcW w:w="774" w:type="dxa"/>
          </w:tcPr>
          <w:p w14:paraId="1329E6F7" w14:textId="4654260F" w:rsidR="007C0A1A" w:rsidRPr="00BD4D1A" w:rsidRDefault="007C0A1A" w:rsidP="001E3BDB">
            <w:pPr>
              <w:jc w:val="both"/>
              <w:rPr>
                <w:b/>
                <w:bCs/>
                <w:sz w:val="20"/>
                <w:szCs w:val="20"/>
              </w:rPr>
            </w:pPr>
            <w:r>
              <w:rPr>
                <w:b/>
                <w:bCs/>
                <w:sz w:val="20"/>
                <w:szCs w:val="20"/>
                <w:lang w:val="el-GR"/>
              </w:rPr>
              <w:t>Κλίση</w:t>
            </w:r>
          </w:p>
        </w:tc>
        <w:tc>
          <w:tcPr>
            <w:tcW w:w="1800" w:type="dxa"/>
          </w:tcPr>
          <w:p w14:paraId="498E42E2" w14:textId="03429073"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0002±0.0014</m:t>
                </m:r>
              </m:oMath>
            </m:oMathPara>
          </w:p>
        </w:tc>
        <w:tc>
          <w:tcPr>
            <w:tcW w:w="945" w:type="dxa"/>
          </w:tcPr>
          <w:p w14:paraId="71A8B7EF" w14:textId="21DD2109" w:rsidR="007C0A1A" w:rsidRDefault="007C0A1A" w:rsidP="001E3BDB">
            <w:pPr>
              <w:jc w:val="both"/>
              <w:rPr>
                <w:sz w:val="20"/>
                <w:szCs w:val="20"/>
              </w:rPr>
            </w:pPr>
            <m:oMathPara>
              <m:oMath>
                <m:r>
                  <w:rPr>
                    <w:rFonts w:ascii="Cambria Math" w:hAnsi="Cambria Math"/>
                    <w:sz w:val="20"/>
                    <w:szCs w:val="20"/>
                    <w:lang w:val="el-GR"/>
                  </w:rPr>
                  <m:t>0±0.</m:t>
                </m:r>
                <m:r>
                  <w:rPr>
                    <w:rFonts w:ascii="Cambria Math" w:hAnsi="Cambria Math"/>
                    <w:sz w:val="20"/>
                    <w:szCs w:val="20"/>
                  </w:rPr>
                  <m:t>0001</m:t>
                </m:r>
              </m:oMath>
            </m:oMathPara>
          </w:p>
        </w:tc>
        <w:tc>
          <w:tcPr>
            <w:tcW w:w="1081" w:type="dxa"/>
          </w:tcPr>
          <w:p w14:paraId="70A531E0" w14:textId="6799CBAB" w:rsidR="007C0A1A" w:rsidRDefault="007C0A1A" w:rsidP="001E3BDB">
            <w:pPr>
              <w:jc w:val="both"/>
              <w:rPr>
                <w:sz w:val="20"/>
                <w:szCs w:val="20"/>
              </w:rPr>
            </w:pPr>
            <m:oMathPara>
              <m:oMath>
                <m:r>
                  <w:rPr>
                    <w:rFonts w:ascii="Cambria Math" w:hAnsi="Cambria Math"/>
                    <w:sz w:val="20"/>
                    <w:szCs w:val="20"/>
                    <w:lang w:val="el-GR"/>
                  </w:rPr>
                  <m:t>0±0</m:t>
                </m:r>
              </m:oMath>
            </m:oMathPara>
          </w:p>
        </w:tc>
        <w:tc>
          <w:tcPr>
            <w:tcW w:w="1081" w:type="dxa"/>
          </w:tcPr>
          <w:p w14:paraId="0C774781" w14:textId="5E9E5B41"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0011±0.0061</m:t>
                </m:r>
              </m:oMath>
            </m:oMathPara>
          </w:p>
        </w:tc>
      </w:tr>
      <w:tr w:rsidR="007C0A1A" w14:paraId="0BD64651" w14:textId="77777777" w:rsidTr="003451D3">
        <w:tc>
          <w:tcPr>
            <w:tcW w:w="1116" w:type="dxa"/>
            <w:vMerge/>
          </w:tcPr>
          <w:p w14:paraId="698092CA" w14:textId="77777777" w:rsidR="007C0A1A" w:rsidRDefault="007C0A1A" w:rsidP="001E3BDB">
            <w:pPr>
              <w:jc w:val="both"/>
              <w:rPr>
                <w:sz w:val="20"/>
                <w:szCs w:val="20"/>
              </w:rPr>
            </w:pPr>
          </w:p>
        </w:tc>
        <w:tc>
          <w:tcPr>
            <w:tcW w:w="774" w:type="dxa"/>
          </w:tcPr>
          <w:p w14:paraId="30D79FEE" w14:textId="17E28238" w:rsidR="007C0A1A" w:rsidRPr="007C0A1A" w:rsidRDefault="007C0A1A" w:rsidP="001E3BDB">
            <w:pPr>
              <w:jc w:val="both"/>
              <w:rPr>
                <w:b/>
                <w:bCs/>
                <w:sz w:val="20"/>
                <w:szCs w:val="20"/>
              </w:rPr>
            </w:pPr>
            <w:r>
              <w:rPr>
                <w:b/>
                <w:bCs/>
                <w:sz w:val="20"/>
                <w:szCs w:val="20"/>
              </w:rPr>
              <w:t>R</w:t>
            </w:r>
          </w:p>
        </w:tc>
        <w:tc>
          <w:tcPr>
            <w:tcW w:w="1800" w:type="dxa"/>
          </w:tcPr>
          <w:p w14:paraId="5B1F4414" w14:textId="5B8EDE76"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0193±0.0951</m:t>
                </m:r>
              </m:oMath>
            </m:oMathPara>
          </w:p>
        </w:tc>
        <w:tc>
          <w:tcPr>
            <w:tcW w:w="945" w:type="dxa"/>
          </w:tcPr>
          <w:p w14:paraId="59838C34" w14:textId="71ACCADF" w:rsidR="007C0A1A" w:rsidRDefault="007C0A1A" w:rsidP="001E3BDB">
            <w:pPr>
              <w:jc w:val="both"/>
              <w:rPr>
                <w:sz w:val="20"/>
                <w:szCs w:val="20"/>
              </w:rPr>
            </w:pPr>
            <m:oMathPara>
              <m:oMath>
                <m:r>
                  <w:rPr>
                    <w:rFonts w:ascii="Cambria Math" w:hAnsi="Cambria Math"/>
                    <w:sz w:val="20"/>
                    <w:szCs w:val="20"/>
                    <w:lang w:val="el-GR"/>
                  </w:rPr>
                  <m:t>0.018</m:t>
                </m:r>
                <m:r>
                  <w:rPr>
                    <w:rFonts w:ascii="Cambria Math" w:hAnsi="Cambria Math"/>
                    <w:sz w:val="20"/>
                    <w:szCs w:val="20"/>
                  </w:rPr>
                  <m:t>±0.0895</m:t>
                </m:r>
              </m:oMath>
            </m:oMathPara>
          </w:p>
        </w:tc>
        <w:tc>
          <w:tcPr>
            <w:tcW w:w="1081" w:type="dxa"/>
          </w:tcPr>
          <w:p w14:paraId="26A69809" w14:textId="2BC45B1E"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1705±0.0763</m:t>
                </m:r>
              </m:oMath>
            </m:oMathPara>
          </w:p>
        </w:tc>
        <w:tc>
          <w:tcPr>
            <w:tcW w:w="1081" w:type="dxa"/>
          </w:tcPr>
          <w:p w14:paraId="60234F62" w14:textId="5CA7AC2C" w:rsidR="007C0A1A" w:rsidRDefault="007C0A1A" w:rsidP="001E3BDB">
            <w:pPr>
              <w:jc w:val="both"/>
              <w:rPr>
                <w:sz w:val="20"/>
                <w:szCs w:val="20"/>
              </w:rPr>
            </w:pPr>
            <m:oMathPara>
              <m:oMath>
                <m:r>
                  <w:rPr>
                    <w:rFonts w:ascii="Cambria Math" w:hAnsi="Cambria Math"/>
                    <w:sz w:val="20"/>
                    <w:szCs w:val="20"/>
                    <w:lang w:val="el-GR"/>
                  </w:rPr>
                  <m:t>0.</m:t>
                </m:r>
                <m:r>
                  <w:rPr>
                    <w:rFonts w:ascii="Cambria Math" w:hAnsi="Cambria Math"/>
                    <w:sz w:val="20"/>
                    <w:szCs w:val="20"/>
                  </w:rPr>
                  <m:t>018±0.0895</m:t>
                </m:r>
              </m:oMath>
            </m:oMathPara>
          </w:p>
        </w:tc>
      </w:tr>
    </w:tbl>
    <w:p w14:paraId="3BB6E448" w14:textId="0D5D947E" w:rsidR="00C010D8" w:rsidRDefault="00C010D8" w:rsidP="007C0A1A">
      <w:pPr>
        <w:pStyle w:val="BodyText"/>
        <w:ind w:firstLine="0"/>
      </w:pPr>
    </w:p>
    <w:p w14:paraId="5E82DBE6" w14:textId="779F2068" w:rsidR="00DA07CA" w:rsidRDefault="00FB18DE" w:rsidP="00DA07CA">
      <w:pPr>
        <w:pStyle w:val="BodyText"/>
        <w:ind w:firstLine="0"/>
      </w:pPr>
      <w:r>
        <w:t xml:space="preserve">Από τα δεδομένα αυτά φαίνεται ότι στο πλήθος των ακουστικών από </w:t>
      </w:r>
      <m:oMath>
        <m:r>
          <w:rPr>
            <w:rFonts w:ascii="Cambria Math" w:hAnsi="Cambria Math"/>
          </w:rPr>
          <m:t xml:space="preserve">100-2000 </m:t>
        </m:r>
        <m:r>
          <w:rPr>
            <w:rFonts w:ascii="Cambria Math" w:hAnsi="Cambria Math"/>
            <w:lang w:val="en-US"/>
          </w:rPr>
          <m:t>USD</m:t>
        </m:r>
      </m:oMath>
      <w:r w:rsidRPr="00FB18DE">
        <w:t xml:space="preserve"> </w:t>
      </w:r>
      <w:r>
        <w:t>δεν υπάρχει στατιστικά σημαντικός συσχετισμός μεταξύ της τιμής αγοράς τους και της εγγύτητας τους σε οποιαδήποτε από τις δύο αποκρίσεις-στόχους.</w:t>
      </w:r>
    </w:p>
    <w:p w14:paraId="0E0AA7F7" w14:textId="77777777" w:rsidR="003A03FB" w:rsidRDefault="003A03FB" w:rsidP="00DA07CA">
      <w:pPr>
        <w:pStyle w:val="BodyText"/>
        <w:ind w:firstLine="0"/>
      </w:pPr>
    </w:p>
    <w:p w14:paraId="5B830B14" w14:textId="3AFF7989" w:rsidR="003A03FB" w:rsidRDefault="003A03FB" w:rsidP="003A03FB">
      <w:pPr>
        <w:pStyle w:val="BodyText"/>
        <w:numPr>
          <w:ilvl w:val="1"/>
          <w:numId w:val="2"/>
        </w:numPr>
        <w:rPr>
          <w:i/>
          <w:iCs/>
        </w:rPr>
      </w:pPr>
      <w:r>
        <w:rPr>
          <w:i/>
          <w:iCs/>
        </w:rPr>
        <w:t>Αποτελέσματα Υποκειμενικής Αξιολόγησης</w:t>
      </w:r>
    </w:p>
    <w:p w14:paraId="5684AD76" w14:textId="77777777" w:rsidR="003A03FB" w:rsidRPr="003A03FB" w:rsidRDefault="003A03FB" w:rsidP="003A03FB">
      <w:pPr>
        <w:pStyle w:val="BodyText"/>
        <w:ind w:left="360" w:firstLine="0"/>
        <w:rPr>
          <w:i/>
          <w:iCs/>
        </w:rPr>
      </w:pPr>
    </w:p>
    <w:p w14:paraId="4F77C775" w14:textId="6FAA0EBC" w:rsidR="00677CAD" w:rsidRPr="003451D3" w:rsidRDefault="00DA07CA" w:rsidP="003A03FB">
      <w:pPr>
        <w:pStyle w:val="BodyText"/>
        <w:ind w:firstLine="0"/>
      </w:pPr>
      <w:r w:rsidRPr="00101AB5">
        <w:t xml:space="preserve">       </w:t>
      </w:r>
      <w:r w:rsidR="00101AB5">
        <w:t>Από την</w:t>
      </w:r>
      <w:r w:rsidR="00101AB5" w:rsidRPr="00101AB5">
        <w:t xml:space="preserve"> </w:t>
      </w:r>
      <w:r w:rsidR="00101AB5">
        <w:t>ανάλυση</w:t>
      </w:r>
      <w:r w:rsidR="00101AB5" w:rsidRPr="00101AB5">
        <w:t xml:space="preserve"> </w:t>
      </w:r>
      <w:r w:rsidR="00140F78">
        <w:rPr>
          <w:lang w:val="en-US"/>
        </w:rPr>
        <w:t>ANOVA</w:t>
      </w:r>
      <w:r w:rsidR="00BF19F6">
        <w:t xml:space="preserve"> </w:t>
      </w:r>
      <w:r w:rsidR="00101AB5">
        <w:t>μεταξύ των συμμετεχόντων</w:t>
      </w:r>
      <w:r w:rsidR="00101AB5" w:rsidRPr="00101AB5">
        <w:t xml:space="preserve"> </w:t>
      </w:r>
      <w:r w:rsidR="00101AB5">
        <w:t xml:space="preserve">με ανεξάρτητες μεταβλητές τα ακουστικά, την ισοστάθμιση και το απόσπασμα και εξαρτημένη μεταβλητή τη βαθμολογία προέκυψε </w:t>
      </w:r>
      <w:r w:rsidR="00140F78">
        <w:t xml:space="preserve">ως </w:t>
      </w:r>
      <w:r w:rsidR="00101AB5">
        <w:t>στατιστικ</w:t>
      </w:r>
      <w:r w:rsidR="00DF26FC">
        <w:t>ά</w:t>
      </w:r>
      <w:r w:rsidR="00101AB5">
        <w:t xml:space="preserve"> σημαντική </w:t>
      </w:r>
      <w:r w:rsidR="00BA2680">
        <w:t xml:space="preserve">η </w:t>
      </w:r>
      <w:r w:rsidR="00101AB5">
        <w:t xml:space="preserve">επίδραση της ισοστάθμισης </w:t>
      </w:r>
      <w:r w:rsidR="00140F78">
        <w:t>(</w:t>
      </w:r>
      <m:oMath>
        <m:r>
          <w:rPr>
            <w:rFonts w:ascii="Cambria Math" w:hAnsi="Cambria Math"/>
            <w:lang w:val="en-US"/>
          </w:rPr>
          <m:t>F</m:t>
        </m:r>
        <m:r>
          <w:rPr>
            <w:rFonts w:ascii="Cambria Math" w:hAnsi="Cambria Math"/>
          </w:rPr>
          <m:t xml:space="preserve">=14.16, </m:t>
        </m:r>
        <m:r>
          <w:rPr>
            <w:rFonts w:ascii="Cambria Math" w:hAnsi="Cambria Math"/>
            <w:lang w:val="en-US"/>
          </w:rPr>
          <m:t>p</m:t>
        </m:r>
        <m:r>
          <w:rPr>
            <w:rFonts w:ascii="Cambria Math" w:hAnsi="Cambria Math"/>
          </w:rPr>
          <m:t>≪.001)</m:t>
        </m:r>
      </m:oMath>
      <w:r w:rsidR="004F4EBB" w:rsidRPr="004F4EBB">
        <w:t>.</w:t>
      </w:r>
      <w:r w:rsidR="00EE2246">
        <w:t xml:space="preserve"> Από την </w:t>
      </w:r>
      <w:r w:rsidR="00140F78">
        <w:rPr>
          <w:lang w:val="en-US"/>
        </w:rPr>
        <w:t>post</w:t>
      </w:r>
      <w:r w:rsidR="00140F78" w:rsidRPr="00A7491C">
        <w:t>-</w:t>
      </w:r>
      <w:r w:rsidR="00140F78">
        <w:rPr>
          <w:lang w:val="en-US"/>
        </w:rPr>
        <w:t>hoc</w:t>
      </w:r>
      <w:r w:rsidR="00140F78" w:rsidRPr="00A7491C">
        <w:t xml:space="preserve"> </w:t>
      </w:r>
      <w:r w:rsidR="00EE2246">
        <w:t xml:space="preserve">ανάλυση προέκυψε ότι οι συμμετέχοντες προτίμησαν την επίπεδη ισοστάθμιση κατά </w:t>
      </w:r>
      <m:oMath>
        <m:r>
          <w:rPr>
            <w:rFonts w:ascii="Cambria Math" w:hAnsi="Cambria Math"/>
          </w:rPr>
          <m:t>9.16%</m:t>
        </m:r>
      </m:oMath>
      <w:r w:rsidR="00EE2246">
        <w:t xml:space="preserve"> περισσότερο σε σχέση με την </w:t>
      </w:r>
      <w:r w:rsidR="00177743" w:rsidRPr="00EB0661" w:rsidDel="00177743">
        <w:t xml:space="preserve"> </w:t>
      </w:r>
      <w:r w:rsidR="00EE2246" w:rsidRPr="00EE2246">
        <w:t xml:space="preserve"> </w:t>
      </w:r>
      <w:r w:rsidR="00EE2246">
        <w:t xml:space="preserve">ισοστάθμιση </w:t>
      </w:r>
      <w:r w:rsidR="00177743">
        <w:rPr>
          <w:lang w:val="en-US"/>
        </w:rPr>
        <w:t>Harman</w:t>
      </w:r>
      <w:r w:rsidR="00177743">
        <w:t xml:space="preserve"> </w:t>
      </w:r>
      <w:r w:rsidR="00EE2246">
        <w:t xml:space="preserve">και κατά </w:t>
      </w:r>
      <m:oMath>
        <m:r>
          <w:rPr>
            <w:rFonts w:ascii="Cambria Math" w:hAnsi="Cambria Math"/>
          </w:rPr>
          <m:t>7.23%</m:t>
        </m:r>
      </m:oMath>
      <w:r w:rsidR="00EE2246">
        <w:t xml:space="preserve"> περισσότερο σε σχέση με την μη-ισοστάθμιση.</w:t>
      </w:r>
      <w:r w:rsidR="003A03FB">
        <w:t xml:space="preserve"> </w:t>
      </w:r>
      <w:r w:rsidR="00EF292F">
        <w:rPr>
          <w:lang w:val="en-US"/>
        </w:rPr>
        <w:t>H</w:t>
      </w:r>
      <w:r w:rsidR="003A03FB">
        <w:t xml:space="preserve"> επίδραση των ακουστικών στη βαθμολογία</w:t>
      </w:r>
      <w:r w:rsidR="00EF292F" w:rsidRPr="00A7491C">
        <w:t xml:space="preserve"> </w:t>
      </w:r>
      <w:r w:rsidR="00EF292F">
        <w:t>δεν προέκυψε ως στατιστικά σημαντική</w:t>
      </w:r>
      <w:r w:rsidR="003A03FB">
        <w:t>.</w:t>
      </w:r>
      <w:r w:rsidR="00F14C0F">
        <w:t xml:space="preserve"> Η επίδραση του αποσπάσματος στη βαθμολογία </w:t>
      </w:r>
      <w:r w:rsidR="00E2241F">
        <w:t xml:space="preserve">δεν </w:t>
      </w:r>
      <w:r w:rsidR="00F14C0F">
        <w:t>προέκυψε στατιστικά σημαντική</w:t>
      </w:r>
      <w:r w:rsidR="00E2241F">
        <w:t>, με εξαίρεση το απόσπασμα «</w:t>
      </w:r>
      <w:proofErr w:type="spellStart"/>
      <w:r w:rsidR="00E2241F">
        <w:rPr>
          <w:lang w:val="en-US"/>
        </w:rPr>
        <w:t>Metastaseis</w:t>
      </w:r>
      <w:proofErr w:type="spellEnd"/>
      <w:r w:rsidR="00E2241F">
        <w:t>» το οποίο φάνηκε να επηρεάζει αρνητικά τη βαθμολογία. Το αποτέλεσμα αυτό είναι αναμενόμενο και οφείλεται στην ιδιαίτερα πειραματική φύση του αποσπάσματος αυτού.</w:t>
      </w:r>
    </w:p>
    <w:p w14:paraId="0B68BA34" w14:textId="46734701" w:rsidR="003A03FB" w:rsidRPr="00EE2246" w:rsidRDefault="003A03FB" w:rsidP="003A03FB">
      <w:pPr>
        <w:pStyle w:val="BodyText"/>
        <w:ind w:firstLine="0"/>
      </w:pPr>
      <w:r>
        <w:t xml:space="preserve"> </w:t>
      </w:r>
    </w:p>
    <w:p w14:paraId="59BB1C79" w14:textId="59710719" w:rsidR="00330FB9" w:rsidRPr="00330FB9" w:rsidRDefault="00AF4467" w:rsidP="00330FB9">
      <w:pPr>
        <w:pStyle w:val="Heading2"/>
        <w:numPr>
          <w:ilvl w:val="0"/>
          <w:numId w:val="2"/>
        </w:numPr>
      </w:pPr>
      <w:r>
        <w:t>Συμπεράσματα</w:t>
      </w:r>
    </w:p>
    <w:p w14:paraId="77DA3AF9" w14:textId="14B0E358" w:rsidR="00C010D8" w:rsidRDefault="00C010D8">
      <w:pPr>
        <w:ind w:firstLine="360"/>
        <w:jc w:val="both"/>
        <w:rPr>
          <w:lang w:val="el-GR"/>
        </w:rPr>
      </w:pPr>
    </w:p>
    <w:p w14:paraId="685DDB55" w14:textId="58C234AF" w:rsidR="00330FB9" w:rsidRPr="00CC1619" w:rsidRDefault="00330FB9" w:rsidP="00330FB9">
      <w:pPr>
        <w:ind w:firstLine="360"/>
        <w:jc w:val="both"/>
        <w:rPr>
          <w:sz w:val="20"/>
          <w:szCs w:val="20"/>
          <w:lang w:val="el-GR"/>
        </w:rPr>
      </w:pPr>
      <w:r w:rsidRPr="00330FB9">
        <w:rPr>
          <w:sz w:val="20"/>
          <w:szCs w:val="20"/>
          <w:lang w:val="el-GR"/>
        </w:rPr>
        <w:t>Το γεγονός ότι η τιμή των ακουστικών δεν συσχετίζεται με την εγγύτητα της απόκρισης τους στις δύο αποκρίσεις</w:t>
      </w:r>
      <w:r w:rsidR="008C061B">
        <w:rPr>
          <w:sz w:val="20"/>
          <w:szCs w:val="20"/>
          <w:lang w:val="el-GR"/>
        </w:rPr>
        <w:t>-στόχους</w:t>
      </w:r>
      <w:r w:rsidRPr="00330FB9">
        <w:rPr>
          <w:sz w:val="20"/>
          <w:szCs w:val="20"/>
          <w:lang w:val="el-GR"/>
        </w:rPr>
        <w:t xml:space="preserve"> καταδεικνύει ότι η απόκριση συχνότητας είναι μόνο ένας από τους παράγοντες που καθιστούν τα ακουστικά ποιοτικά ή μη. Η ποιότητα κατασκευής, η απόκριση φάσης, η συνολική αρμονική παραμόρφωση και η άνεση στη χρήση είναι μόνο κάποιοι από τους παράγοντες που </w:t>
      </w:r>
      <w:r w:rsidRPr="00330FB9">
        <w:rPr>
          <w:sz w:val="20"/>
          <w:szCs w:val="20"/>
          <w:lang w:val="el-GR"/>
        </w:rPr>
        <w:lastRenderedPageBreak/>
        <w:t xml:space="preserve">ενδεχομένως ευθύνονται για </w:t>
      </w:r>
      <w:r w:rsidR="001B198C">
        <w:rPr>
          <w:sz w:val="20"/>
          <w:szCs w:val="20"/>
          <w:lang w:val="el-GR"/>
        </w:rPr>
        <w:t>τις διαφορές</w:t>
      </w:r>
      <w:r w:rsidRPr="00330FB9">
        <w:rPr>
          <w:sz w:val="20"/>
          <w:szCs w:val="20"/>
          <w:lang w:val="el-GR"/>
        </w:rPr>
        <w:t xml:space="preserve"> στην τιμή μεταξύ ακουστικών με παρόμοια απόκριση συχνότητας. Χωρίς να αποκλείεται το ενδεχόμενο κάποια μοντέλα ακουστικών να είναι υπερτιμημένα λόγω διαφημιστικών παραγόντων, η μελέτη της απόκρισης συχνότητας πλάτους δεν αρκεί για τη συνολική αξιολόγηση τους.</w:t>
      </w:r>
    </w:p>
    <w:p w14:paraId="6ABF26FF" w14:textId="2E856220" w:rsidR="00B3528C" w:rsidRDefault="00B3528C" w:rsidP="00330FB9">
      <w:pPr>
        <w:ind w:firstLine="360"/>
        <w:jc w:val="both"/>
        <w:rPr>
          <w:sz w:val="20"/>
          <w:szCs w:val="20"/>
          <w:lang w:val="el-GR"/>
        </w:rPr>
      </w:pPr>
      <w:r>
        <w:rPr>
          <w:sz w:val="20"/>
          <w:szCs w:val="20"/>
          <w:lang w:val="el-GR"/>
        </w:rPr>
        <w:t xml:space="preserve">Τα αποτελέσματα των πειραμάτων υποκειμενικής αξιολόγησης φαίνεται να έρχονται σε αντιπαράθεση με </w:t>
      </w:r>
      <w:r w:rsidR="00F052A1">
        <w:rPr>
          <w:sz w:val="20"/>
          <w:szCs w:val="20"/>
          <w:lang w:val="el-GR"/>
        </w:rPr>
        <w:t>ορισμένα</w:t>
      </w:r>
      <w:r w:rsidR="00C75B27">
        <w:rPr>
          <w:sz w:val="20"/>
          <w:szCs w:val="20"/>
          <w:lang w:val="el-GR"/>
        </w:rPr>
        <w:t xml:space="preserve"> </w:t>
      </w:r>
      <w:r>
        <w:rPr>
          <w:sz w:val="20"/>
          <w:szCs w:val="20"/>
          <w:lang w:val="el-GR"/>
        </w:rPr>
        <w:t xml:space="preserve">πρότυπα της βιομηχανίας ακουστικών, στην οποία έχει εδραιωθεί η καμπύλη </w:t>
      </w:r>
      <w:r>
        <w:rPr>
          <w:sz w:val="20"/>
          <w:szCs w:val="20"/>
        </w:rPr>
        <w:t>Harman</w:t>
      </w:r>
      <w:r w:rsidRPr="00B3528C">
        <w:rPr>
          <w:sz w:val="20"/>
          <w:szCs w:val="20"/>
          <w:lang w:val="el-GR"/>
        </w:rPr>
        <w:t xml:space="preserve"> </w:t>
      </w:r>
      <w:r>
        <w:rPr>
          <w:sz w:val="20"/>
          <w:szCs w:val="20"/>
          <w:lang w:val="el-GR"/>
        </w:rPr>
        <w:t xml:space="preserve">ως </w:t>
      </w:r>
      <w:r w:rsidR="00A55B87">
        <w:rPr>
          <w:sz w:val="20"/>
          <w:szCs w:val="20"/>
          <w:lang w:val="el-GR"/>
        </w:rPr>
        <w:t xml:space="preserve">επιθυμητή </w:t>
      </w:r>
      <w:r>
        <w:rPr>
          <w:sz w:val="20"/>
          <w:szCs w:val="20"/>
          <w:lang w:val="el-GR"/>
        </w:rPr>
        <w:t xml:space="preserve">απόκριση-στόχος </w:t>
      </w:r>
      <w:r w:rsidR="00C75B27">
        <w:rPr>
          <w:sz w:val="20"/>
          <w:szCs w:val="20"/>
          <w:lang w:val="el-GR"/>
        </w:rPr>
        <w:t xml:space="preserve">για ακουστική ευρείας κατανάλωσης </w:t>
      </w:r>
      <w:r w:rsidR="00A55B87">
        <w:rPr>
          <w:sz w:val="20"/>
          <w:szCs w:val="20"/>
          <w:lang w:val="el-GR"/>
        </w:rPr>
        <w:t>τα τελευταία χρόνια</w:t>
      </w:r>
      <w:r w:rsidR="00140E04">
        <w:rPr>
          <w:sz w:val="20"/>
          <w:szCs w:val="20"/>
          <w:lang w:val="el-GR"/>
        </w:rPr>
        <w:t>, παρόλα αυτά</w:t>
      </w:r>
      <w:r w:rsidR="00C75B27">
        <w:rPr>
          <w:sz w:val="20"/>
          <w:szCs w:val="20"/>
          <w:lang w:val="el-GR"/>
        </w:rPr>
        <w:t xml:space="preserve"> είναι απαραίτητη </w:t>
      </w:r>
      <w:r w:rsidR="00140E04">
        <w:rPr>
          <w:sz w:val="20"/>
          <w:szCs w:val="20"/>
          <w:lang w:val="el-GR"/>
        </w:rPr>
        <w:t>περεταίρω διερεύνηση</w:t>
      </w:r>
      <w:r w:rsidR="00C75B27">
        <w:rPr>
          <w:sz w:val="20"/>
          <w:szCs w:val="20"/>
          <w:lang w:val="el-GR"/>
        </w:rPr>
        <w:t xml:space="preserve"> του προκειμένου</w:t>
      </w:r>
      <w:r w:rsidR="00140E04">
        <w:rPr>
          <w:sz w:val="20"/>
          <w:szCs w:val="20"/>
          <w:lang w:val="el-GR"/>
        </w:rPr>
        <w:t xml:space="preserve"> με περισσότερα ακουστικά</w:t>
      </w:r>
      <w:r w:rsidR="00C75B27">
        <w:rPr>
          <w:sz w:val="20"/>
          <w:szCs w:val="20"/>
          <w:lang w:val="el-GR"/>
        </w:rPr>
        <w:t xml:space="preserve"> και </w:t>
      </w:r>
      <w:proofErr w:type="spellStart"/>
      <w:r w:rsidR="00C75B27">
        <w:rPr>
          <w:sz w:val="20"/>
          <w:szCs w:val="20"/>
          <w:lang w:val="el-GR"/>
        </w:rPr>
        <w:t>αξιολογητές</w:t>
      </w:r>
      <w:proofErr w:type="spellEnd"/>
      <w:r w:rsidR="005E34ED">
        <w:rPr>
          <w:sz w:val="20"/>
          <w:szCs w:val="20"/>
          <w:lang w:val="el-GR"/>
        </w:rPr>
        <w:t>. Οι παράγοντες που δυνάμει επηρεάζουν την ποιότητα της ακροαματικής εμπειρίας είναι πολλοί και επομένως δεν μπορούν να γενικευθούν με ασφάλεια τα συμπεράσματα της παρούσης εργασίας</w:t>
      </w:r>
      <w:r w:rsidR="007E352A" w:rsidRPr="007E352A">
        <w:rPr>
          <w:sz w:val="20"/>
          <w:szCs w:val="20"/>
          <w:lang w:val="el-GR"/>
        </w:rPr>
        <w:t>.</w:t>
      </w:r>
      <w:r w:rsidR="005E34ED">
        <w:rPr>
          <w:sz w:val="20"/>
          <w:szCs w:val="20"/>
          <w:lang w:val="el-GR"/>
        </w:rPr>
        <w:t xml:space="preserve"> </w:t>
      </w:r>
      <w:r w:rsidR="00273A6D">
        <w:rPr>
          <w:sz w:val="20"/>
          <w:szCs w:val="20"/>
          <w:lang w:val="el-GR"/>
        </w:rPr>
        <w:t>Η δυνατότητα</w:t>
      </w:r>
      <w:r w:rsidR="00FA1DE6">
        <w:rPr>
          <w:sz w:val="20"/>
          <w:szCs w:val="20"/>
          <w:lang w:val="el-GR"/>
        </w:rPr>
        <w:t xml:space="preserve"> εξατομίκευσης της ισοστάθμισης στη διαδικασία παραγωγής ακουστικών με βάση τις προτιμήσεις του χρήστη βρίσκεται σε πρώιμο στάδιο και περιορίζεται σε ακριβά μοντέλα και επομένως αξίζει η διερεύνηση των «ιδανικών» αποκρίσεων συχνότητας σε μεγαλύτερη κλίμακα</w:t>
      </w:r>
      <w:r w:rsidR="00E55475">
        <w:rPr>
          <w:sz w:val="20"/>
          <w:szCs w:val="20"/>
          <w:lang w:val="el-GR"/>
        </w:rPr>
        <w:t xml:space="preserve">. </w:t>
      </w:r>
    </w:p>
    <w:p w14:paraId="32CF69DD" w14:textId="77777777" w:rsidR="00177743" w:rsidRDefault="00177743" w:rsidP="00330FB9">
      <w:pPr>
        <w:ind w:firstLine="360"/>
        <w:jc w:val="both"/>
        <w:rPr>
          <w:sz w:val="20"/>
          <w:szCs w:val="20"/>
          <w:lang w:val="el-GR"/>
        </w:rPr>
      </w:pPr>
    </w:p>
    <w:p w14:paraId="6133A84C" w14:textId="03A8EE79" w:rsidR="00177743" w:rsidRPr="008C061B" w:rsidRDefault="00177743" w:rsidP="00EB0661">
      <w:pPr>
        <w:pStyle w:val="Heading2"/>
        <w:numPr>
          <w:ilvl w:val="0"/>
          <w:numId w:val="2"/>
        </w:numPr>
      </w:pPr>
      <w:r>
        <w:t>Αναφορές</w:t>
      </w:r>
    </w:p>
    <w:p w14:paraId="6F71566B" w14:textId="77777777" w:rsidR="00C010D8" w:rsidRDefault="00C010D8">
      <w:pPr>
        <w:rPr>
          <w:sz w:val="20"/>
          <w:szCs w:val="20"/>
          <w:lang w:val="el-GR"/>
        </w:rPr>
      </w:pPr>
    </w:p>
    <w:p w14:paraId="49875A8D" w14:textId="2329BE10" w:rsidR="009B15AA" w:rsidRPr="00C82400" w:rsidRDefault="009B15AA" w:rsidP="009B15AA">
      <w:pPr>
        <w:pStyle w:val="BodyText"/>
        <w:rPr>
          <w:lang w:val="en-US"/>
        </w:rPr>
      </w:pPr>
      <w:r w:rsidRPr="00C82400">
        <w:rPr>
          <w:lang w:val="en-US"/>
        </w:rPr>
        <w:t>[1]</w:t>
      </w:r>
      <w:r>
        <w:rPr>
          <w:lang w:val="en-US"/>
        </w:rPr>
        <w:t xml:space="preserve"> </w:t>
      </w:r>
      <w:r w:rsidRPr="00C82400">
        <w:rPr>
          <w:lang w:val="en-US"/>
        </w:rPr>
        <w:t xml:space="preserve">S. E. Olive, “The Perception and Measurement of Headphone Sound Quality: What Do Listeners </w:t>
      </w:r>
      <w:proofErr w:type="gramStart"/>
      <w:r w:rsidRPr="00C82400">
        <w:rPr>
          <w:lang w:val="en-US"/>
        </w:rPr>
        <w:t>Prefer?,</w:t>
      </w:r>
      <w:proofErr w:type="gramEnd"/>
      <w:r w:rsidRPr="00C82400">
        <w:rPr>
          <w:lang w:val="en-US"/>
        </w:rPr>
        <w:t xml:space="preserve">” </w:t>
      </w:r>
      <w:r w:rsidRPr="00C82400">
        <w:rPr>
          <w:i/>
          <w:iCs/>
          <w:lang w:val="en-US"/>
        </w:rPr>
        <w:t>Acoustics Today</w:t>
      </w:r>
      <w:r w:rsidRPr="00C82400">
        <w:rPr>
          <w:lang w:val="en-US"/>
        </w:rPr>
        <w:t>, vol. 18, no. 1, pp. 58–67, Spring 2022.</w:t>
      </w:r>
    </w:p>
    <w:p w14:paraId="3B970AA3" w14:textId="07E36FE2" w:rsidR="009B15AA" w:rsidRPr="00C82400" w:rsidRDefault="009B15AA" w:rsidP="009B15AA">
      <w:pPr>
        <w:pStyle w:val="BodyText"/>
        <w:rPr>
          <w:lang w:val="en-US"/>
        </w:rPr>
      </w:pPr>
      <w:r w:rsidRPr="009B15AA">
        <w:rPr>
          <w:lang w:val="en-US"/>
        </w:rPr>
        <w:t>[</w:t>
      </w:r>
      <w:r>
        <w:rPr>
          <w:lang w:val="en-US"/>
        </w:rPr>
        <w:t>2</w:t>
      </w:r>
      <w:r w:rsidRPr="009B15AA">
        <w:rPr>
          <w:lang w:val="en-US"/>
        </w:rPr>
        <w:t xml:space="preserve">] oratory1990, “New measurements and results.” GitHub, </w:t>
      </w:r>
      <w:proofErr w:type="spellStart"/>
      <w:r w:rsidRPr="009B15AA">
        <w:rPr>
          <w:lang w:val="en-US"/>
        </w:rPr>
        <w:t>AutoEQ</w:t>
      </w:r>
      <w:proofErr w:type="spellEnd"/>
      <w:r w:rsidRPr="009B15AA">
        <w:rPr>
          <w:lang w:val="en-US"/>
        </w:rPr>
        <w:t>. [Online]. Available:</w:t>
      </w:r>
      <w:r>
        <w:rPr>
          <w:lang w:val="en-US"/>
        </w:rPr>
        <w:t xml:space="preserve"> </w:t>
      </w:r>
      <w:r w:rsidRPr="009B15AA">
        <w:rPr>
          <w:lang w:val="en-US"/>
        </w:rPr>
        <w:t>https://github.com/jaakkopasanen/AutoEq/tree/master/measurements/oratory1990/data/over-ear</w:t>
      </w:r>
      <w:r w:rsidRPr="009B15AA" w:rsidDel="009B15AA">
        <w:rPr>
          <w:lang w:val="en-US"/>
        </w:rPr>
        <w:t xml:space="preserve"> </w:t>
      </w:r>
      <w:r w:rsidRPr="00C82400">
        <w:rPr>
          <w:lang w:val="en-US"/>
        </w:rPr>
        <w:t>[</w:t>
      </w:r>
      <w:r>
        <w:rPr>
          <w:lang w:val="en-US"/>
        </w:rPr>
        <w:t>3</w:t>
      </w:r>
      <w:r w:rsidRPr="00C82400">
        <w:rPr>
          <w:lang w:val="en-US"/>
        </w:rPr>
        <w:t>]</w:t>
      </w:r>
      <w:r>
        <w:rPr>
          <w:lang w:val="en-US"/>
        </w:rPr>
        <w:t xml:space="preserve"> </w:t>
      </w:r>
      <w:r w:rsidRPr="00C82400">
        <w:rPr>
          <w:lang w:val="en-US"/>
        </w:rPr>
        <w:t xml:space="preserve">S. E. Olive, T. Welti, and E. </w:t>
      </w:r>
      <w:proofErr w:type="spellStart"/>
      <w:r w:rsidRPr="00C82400">
        <w:rPr>
          <w:lang w:val="en-US"/>
        </w:rPr>
        <w:t>Mcmullin</w:t>
      </w:r>
      <w:proofErr w:type="spellEnd"/>
      <w:r w:rsidRPr="00C82400">
        <w:rPr>
          <w:lang w:val="en-US"/>
        </w:rPr>
        <w:t>, “Listener preference for different headphone target response curves,” presented at the AES Convention, Audio Engineering Society, Jan. 2013, pp. 7–8.</w:t>
      </w:r>
    </w:p>
    <w:p w14:paraId="3CC367CD" w14:textId="23796731" w:rsidR="009B15AA" w:rsidRPr="00A5258A" w:rsidRDefault="009B15AA" w:rsidP="009B15AA">
      <w:pPr>
        <w:pStyle w:val="BodyText"/>
        <w:rPr>
          <w:lang w:val="de-DE"/>
        </w:rPr>
      </w:pPr>
      <w:r w:rsidRPr="00A5258A">
        <w:rPr>
          <w:lang w:val="de-DE"/>
        </w:rPr>
        <w:t xml:space="preserve">[4] </w:t>
      </w:r>
      <w:proofErr w:type="spellStart"/>
      <w:r w:rsidRPr="00A5258A">
        <w:rPr>
          <w:lang w:val="de-DE"/>
        </w:rPr>
        <w:t>jaakkopasanen</w:t>
      </w:r>
      <w:proofErr w:type="spellEnd"/>
      <w:r w:rsidRPr="00A5258A">
        <w:rPr>
          <w:lang w:val="de-DE"/>
        </w:rPr>
        <w:t xml:space="preserve">, </w:t>
      </w:r>
      <w:proofErr w:type="spellStart"/>
      <w:r w:rsidRPr="00A5258A">
        <w:rPr>
          <w:i/>
          <w:iCs/>
          <w:lang w:val="de-DE"/>
        </w:rPr>
        <w:t>AutoEQ</w:t>
      </w:r>
      <w:proofErr w:type="spellEnd"/>
      <w:r w:rsidRPr="00A5258A">
        <w:rPr>
          <w:lang w:val="de-DE"/>
        </w:rPr>
        <w:t xml:space="preserve">. [Online]. </w:t>
      </w:r>
      <w:proofErr w:type="spellStart"/>
      <w:r w:rsidRPr="00A5258A">
        <w:rPr>
          <w:lang w:val="de-DE"/>
        </w:rPr>
        <w:t>Available</w:t>
      </w:r>
      <w:proofErr w:type="spellEnd"/>
      <w:r w:rsidRPr="00A5258A">
        <w:rPr>
          <w:lang w:val="de-DE"/>
        </w:rPr>
        <w:t xml:space="preserve">: </w:t>
      </w:r>
      <w:hyperlink r:id="rId16" w:history="1">
        <w:r w:rsidRPr="00A5258A">
          <w:rPr>
            <w:rStyle w:val="Hyperlink"/>
            <w:lang w:val="de-DE"/>
          </w:rPr>
          <w:t>https://autoeq.app/</w:t>
        </w:r>
      </w:hyperlink>
    </w:p>
    <w:p w14:paraId="4F0807D6" w14:textId="67F3D3B1" w:rsidR="00DD60E8" w:rsidRDefault="00000000" w:rsidP="00512E52">
      <w:pPr>
        <w:pStyle w:val="BodyText"/>
        <w:rPr>
          <w:lang w:val="en-US"/>
        </w:rPr>
      </w:pPr>
      <w:r>
        <w:rPr>
          <w:lang w:val="en-GB"/>
        </w:rPr>
        <w:t>[</w:t>
      </w:r>
      <w:r w:rsidR="001505C3">
        <w:rPr>
          <w:lang w:val="en-GB"/>
        </w:rPr>
        <w:t>5</w:t>
      </w:r>
      <w:r>
        <w:rPr>
          <w:lang w:val="en-GB"/>
        </w:rPr>
        <w:t>]</w:t>
      </w:r>
      <w:r w:rsidR="009B15AA">
        <w:rPr>
          <w:lang w:val="en-GB"/>
        </w:rPr>
        <w:t xml:space="preserve"> </w:t>
      </w:r>
      <w:r w:rsidR="001505C3" w:rsidRPr="00995BED">
        <w:rPr>
          <w:iCs/>
          <w:szCs w:val="15"/>
          <w:lang w:val="en-US"/>
        </w:rPr>
        <w:t xml:space="preserve">Schoeffler, M. (2014). </w:t>
      </w:r>
      <w:r w:rsidR="001505C3" w:rsidRPr="00A7491C">
        <w:rPr>
          <w:iCs/>
          <w:szCs w:val="15"/>
          <w:lang w:val="en-US"/>
        </w:rPr>
        <w:t xml:space="preserve">Towards the Next Generation of Web-based </w:t>
      </w:r>
      <w:proofErr w:type="gramStart"/>
      <w:r w:rsidR="001505C3" w:rsidRPr="00A7491C">
        <w:rPr>
          <w:iCs/>
          <w:szCs w:val="15"/>
          <w:lang w:val="en-US"/>
        </w:rPr>
        <w:t>Experiments :</w:t>
      </w:r>
      <w:proofErr w:type="gramEnd"/>
      <w:r w:rsidR="001505C3" w:rsidRPr="00A7491C">
        <w:rPr>
          <w:iCs/>
          <w:szCs w:val="15"/>
          <w:lang w:val="en-US"/>
        </w:rPr>
        <w:t xml:space="preserve"> A Case Study Assessing Basic Audio Quality Following the ITU-R Recommendation BS . 1534 </w:t>
      </w:r>
      <w:proofErr w:type="gramStart"/>
      <w:r w:rsidR="001505C3" w:rsidRPr="00A7491C">
        <w:rPr>
          <w:iCs/>
          <w:szCs w:val="15"/>
          <w:lang w:val="en-US"/>
        </w:rPr>
        <w:t>( MUSHRA</w:t>
      </w:r>
      <w:proofErr w:type="gramEnd"/>
      <w:r w:rsidR="001505C3" w:rsidRPr="00A7491C">
        <w:rPr>
          <w:iCs/>
          <w:szCs w:val="15"/>
          <w:lang w:val="en-US"/>
        </w:rPr>
        <w:t xml:space="preserve"> )</w:t>
      </w:r>
    </w:p>
    <w:p w14:paraId="187D8AC3" w14:textId="57F70620" w:rsidR="005F017E" w:rsidRPr="005F017E" w:rsidRDefault="005F017E" w:rsidP="005F017E">
      <w:pPr>
        <w:pStyle w:val="BodyText"/>
        <w:rPr>
          <w:lang w:val="en-US"/>
        </w:rPr>
      </w:pPr>
      <w:r w:rsidRPr="005F017E">
        <w:rPr>
          <w:lang w:val="en-US"/>
        </w:rPr>
        <w:t>[</w:t>
      </w:r>
      <w:r>
        <w:rPr>
          <w:lang w:val="en-US"/>
        </w:rPr>
        <w:t>6</w:t>
      </w:r>
      <w:r w:rsidRPr="005F017E">
        <w:rPr>
          <w:lang w:val="en-US"/>
        </w:rPr>
        <w:t>]</w:t>
      </w:r>
      <w:r>
        <w:rPr>
          <w:lang w:val="en-US"/>
        </w:rPr>
        <w:t xml:space="preserve"> </w:t>
      </w:r>
      <w:r w:rsidRPr="005F017E">
        <w:rPr>
          <w:lang w:val="en-US"/>
        </w:rPr>
        <w:t xml:space="preserve">S. E. Olive, T. Welti, and E. </w:t>
      </w:r>
      <w:proofErr w:type="spellStart"/>
      <w:r w:rsidRPr="005F017E">
        <w:rPr>
          <w:lang w:val="en-US"/>
        </w:rPr>
        <w:t>Mcmullin</w:t>
      </w:r>
      <w:proofErr w:type="spellEnd"/>
      <w:r w:rsidRPr="005F017E">
        <w:rPr>
          <w:lang w:val="en-US"/>
        </w:rPr>
        <w:t xml:space="preserve">, “The Influence of Listeners’ Experience, Age, and Culture on Headphone Sound Quality Preferences,” in </w:t>
      </w:r>
      <w:r w:rsidRPr="005F017E">
        <w:rPr>
          <w:i/>
          <w:iCs/>
          <w:lang w:val="en-US"/>
        </w:rPr>
        <w:t>Convention Paper 9177</w:t>
      </w:r>
      <w:r w:rsidRPr="005F017E">
        <w:rPr>
          <w:lang w:val="en-US"/>
        </w:rPr>
        <w:t>, 2014, pp. 6–11.</w:t>
      </w:r>
    </w:p>
    <w:p w14:paraId="3E24ABE2" w14:textId="77777777" w:rsidR="005F017E" w:rsidRPr="005E34ED" w:rsidRDefault="005F017E" w:rsidP="00512E52">
      <w:pPr>
        <w:pStyle w:val="BodyText"/>
        <w:rPr>
          <w:lang w:val="en-US"/>
        </w:rPr>
      </w:pPr>
    </w:p>
    <w:sectPr w:rsidR="005F017E" w:rsidRPr="005E34ED">
      <w:headerReference w:type="default" r:id="rId17"/>
      <w:pgSz w:w="11906" w:h="16838"/>
      <w:pgMar w:top="2778" w:right="2552" w:bottom="2778" w:left="2552" w:header="2665"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Panagiotis Zachos" w:date="2024-09-05T12:27:00Z" w:initials="PZ">
    <w:p w14:paraId="41B46125" w14:textId="77777777" w:rsidR="00EB0661" w:rsidRDefault="00EB0661" w:rsidP="00EB0661">
      <w:pPr>
        <w:pStyle w:val="CommentText"/>
      </w:pPr>
      <w:r>
        <w:rPr>
          <w:rStyle w:val="CommentReference"/>
        </w:rPr>
        <w:annotationRef/>
      </w:r>
      <w:r>
        <w:t>Είπαμε κεφαλαίο το 1ο γράμμα, δες τα προσεκτικα.</w:t>
      </w:r>
    </w:p>
  </w:comment>
  <w:comment w:id="1" w:author="Panagiotis Zachos" w:date="2024-09-05T12:30:00Z" w:initials="PZ">
    <w:p w14:paraId="69F676C7" w14:textId="77777777" w:rsidR="00EB0661" w:rsidRDefault="00EB0661" w:rsidP="00EB0661">
      <w:pPr>
        <w:pStyle w:val="CommentText"/>
      </w:pPr>
      <w:r>
        <w:rPr>
          <w:rStyle w:val="CommentReference"/>
        </w:rPr>
        <w:annotationRef/>
      </w:r>
      <w:r>
        <w:t>Εδώ έχεις MSE, ενώ παρακάτω λέμε ότι το RMSE είναι το πιο καλό. Είναι inconsistent αυτό.</w:t>
      </w:r>
    </w:p>
  </w:comment>
  <w:comment w:id="2" w:author="Panagiotis Zachos" w:date="2024-09-05T12:32:00Z" w:initials="PZ">
    <w:p w14:paraId="42186610" w14:textId="77777777" w:rsidR="00F052A1" w:rsidRDefault="00F052A1" w:rsidP="00F052A1">
      <w:pPr>
        <w:pStyle w:val="CommentText"/>
      </w:pPr>
      <w:r>
        <w:rPr>
          <w:rStyle w:val="CommentReference"/>
        </w:rPr>
        <w:annotationRef/>
      </w:r>
      <w:r>
        <w:t>Φτιάξε τα figures, είπαμε μέσα τα γράμματα, κάντα στη Matlab για να φαίνονται καλά</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1B46125" w15:done="1"/>
  <w15:commentEx w15:paraId="69F676C7" w15:done="1"/>
  <w15:commentEx w15:paraId="4218661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214CB0" w16cex:dateUtc="2024-09-05T09:27:00Z"/>
  <w16cex:commentExtensible w16cex:durableId="0AECBA05" w16cex:dateUtc="2024-09-05T09:30:00Z"/>
  <w16cex:commentExtensible w16cex:durableId="1B6E532B" w16cex:dateUtc="2024-09-05T0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1B46125" w16cid:durableId="7A214CB0"/>
  <w16cid:commentId w16cid:paraId="69F676C7" w16cid:durableId="0AECBA05"/>
  <w16cid:commentId w16cid:paraId="42186610" w16cid:durableId="1B6E53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53C96C" w14:textId="77777777" w:rsidR="00086703" w:rsidRDefault="00086703">
      <w:r>
        <w:separator/>
      </w:r>
    </w:p>
  </w:endnote>
  <w:endnote w:type="continuationSeparator" w:id="0">
    <w:p w14:paraId="5BD1A19C" w14:textId="77777777" w:rsidR="00086703" w:rsidRDefault="0008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D474E" w14:textId="77777777" w:rsidR="00086703" w:rsidRDefault="00086703">
      <w:r>
        <w:separator/>
      </w:r>
    </w:p>
  </w:footnote>
  <w:footnote w:type="continuationSeparator" w:id="0">
    <w:p w14:paraId="2EC7F39B" w14:textId="77777777" w:rsidR="00086703" w:rsidRDefault="0008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E47C5" w14:textId="77777777" w:rsidR="00C010D8" w:rsidRDefault="00000000">
    <w:pPr>
      <w:pStyle w:val="Header"/>
      <w:tabs>
        <w:tab w:val="clear" w:pos="4153"/>
        <w:tab w:val="clear" w:pos="8306"/>
        <w:tab w:val="right" w:pos="6802"/>
      </w:tabs>
      <w:rPr>
        <w:i/>
        <w:iCs/>
        <w:sz w:val="15"/>
        <w:szCs w:val="15"/>
      </w:rPr>
    </w:pPr>
    <w:r>
      <w:rPr>
        <w:i/>
        <w:iCs/>
        <w:sz w:val="15"/>
        <w:szCs w:val="15"/>
        <w:lang w:val="el-GR"/>
      </w:rPr>
      <w:t>Ακουστική 20</w:t>
    </w:r>
    <w:r>
      <w:rPr>
        <w:i/>
        <w:iCs/>
        <w:sz w:val="15"/>
        <w:szCs w:val="15"/>
      </w:rPr>
      <w:t>2</w:t>
    </w:r>
    <w:r>
      <w:rPr>
        <w:i/>
        <w:iCs/>
        <w:sz w:val="15"/>
        <w:szCs w:val="15"/>
        <w:lang w:val="el-GR"/>
      </w:rPr>
      <w:t>4</w:t>
    </w:r>
    <w:r>
      <w:rPr>
        <w:i/>
        <w:iCs/>
        <w:sz w:val="15"/>
        <w:szCs w:val="15"/>
        <w:lang w:val="el-GR"/>
      </w:rPr>
      <w:tab/>
    </w:r>
    <w:r>
      <w:rPr>
        <w:i/>
        <w:iCs/>
        <w:sz w:val="15"/>
        <w:szCs w:val="15"/>
      </w:rPr>
      <w:t>AK2</w:t>
    </w:r>
    <w:r w:rsidR="0033788E">
      <w:rPr>
        <w:i/>
        <w:iCs/>
        <w:sz w:val="15"/>
        <w:szCs w:val="15"/>
      </w:rPr>
      <w:t>4</w:t>
    </w:r>
    <w:r>
      <w:rPr>
        <w:i/>
        <w:iCs/>
        <w:sz w:val="15"/>
        <w:szCs w:val="15"/>
      </w:rPr>
      <w:t>_XX</w:t>
    </w:r>
  </w:p>
  <w:p w14:paraId="2C04089D" w14:textId="77777777" w:rsidR="00C010D8" w:rsidRDefault="00C010D8">
    <w:pPr>
      <w:pStyle w:val="Header"/>
      <w:tabs>
        <w:tab w:val="clear" w:pos="4153"/>
        <w:tab w:val="clear" w:pos="8306"/>
        <w:tab w:val="right" w:pos="6802"/>
      </w:tabs>
      <w:rPr>
        <w:i/>
        <w:iCs/>
        <w:sz w:val="15"/>
        <w:szCs w:val="15"/>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A7468B"/>
    <w:multiLevelType w:val="multilevel"/>
    <w:tmpl w:val="0024B45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67075707"/>
    <w:multiLevelType w:val="multilevel"/>
    <w:tmpl w:val="67075707"/>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68B82D26"/>
    <w:multiLevelType w:val="hybridMultilevel"/>
    <w:tmpl w:val="79A07BF6"/>
    <w:lvl w:ilvl="0" w:tplc="D44C29FE">
      <w:start w:val="1"/>
      <w:numFmt w:val="lowerLetter"/>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3" w15:restartNumberingAfterBreak="0">
    <w:nsid w:val="7C825504"/>
    <w:multiLevelType w:val="multilevel"/>
    <w:tmpl w:val="7C825504"/>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num w:numId="1" w16cid:durableId="1425301226">
    <w:abstractNumId w:val="1"/>
  </w:num>
  <w:num w:numId="2" w16cid:durableId="2122996014">
    <w:abstractNumId w:val="3"/>
  </w:num>
  <w:num w:numId="3" w16cid:durableId="295599242">
    <w:abstractNumId w:val="0"/>
  </w:num>
  <w:num w:numId="4" w16cid:durableId="7418039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nagiotis Zachos">
    <w15:presenceInfo w15:providerId="Windows Live" w15:userId="def88f07d7b67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33"/>
    <w:rsid w:val="00012C1E"/>
    <w:rsid w:val="00014455"/>
    <w:rsid w:val="00033C07"/>
    <w:rsid w:val="00042A55"/>
    <w:rsid w:val="00055DEA"/>
    <w:rsid w:val="00062B40"/>
    <w:rsid w:val="0008270D"/>
    <w:rsid w:val="00085C01"/>
    <w:rsid w:val="00086703"/>
    <w:rsid w:val="000B290F"/>
    <w:rsid w:val="000C00AF"/>
    <w:rsid w:val="000D0349"/>
    <w:rsid w:val="000E11DF"/>
    <w:rsid w:val="000E3757"/>
    <w:rsid w:val="000F0C57"/>
    <w:rsid w:val="000F5CB9"/>
    <w:rsid w:val="001005A4"/>
    <w:rsid w:val="00101AB5"/>
    <w:rsid w:val="00103FB8"/>
    <w:rsid w:val="001128F7"/>
    <w:rsid w:val="00112EE7"/>
    <w:rsid w:val="00140E04"/>
    <w:rsid w:val="00140F78"/>
    <w:rsid w:val="00141B4F"/>
    <w:rsid w:val="001505C3"/>
    <w:rsid w:val="00152A2A"/>
    <w:rsid w:val="00156467"/>
    <w:rsid w:val="00172D2F"/>
    <w:rsid w:val="001757A9"/>
    <w:rsid w:val="00177743"/>
    <w:rsid w:val="001850A4"/>
    <w:rsid w:val="00185914"/>
    <w:rsid w:val="001B198C"/>
    <w:rsid w:val="001B6CA3"/>
    <w:rsid w:val="001B7203"/>
    <w:rsid w:val="001E345E"/>
    <w:rsid w:val="001E3BDB"/>
    <w:rsid w:val="001E5AF5"/>
    <w:rsid w:val="00200866"/>
    <w:rsid w:val="002053D6"/>
    <w:rsid w:val="002103E4"/>
    <w:rsid w:val="002115AB"/>
    <w:rsid w:val="002118E9"/>
    <w:rsid w:val="00213A3B"/>
    <w:rsid w:val="0022464E"/>
    <w:rsid w:val="00224C91"/>
    <w:rsid w:val="00243644"/>
    <w:rsid w:val="002442D9"/>
    <w:rsid w:val="00245426"/>
    <w:rsid w:val="00251F01"/>
    <w:rsid w:val="00256D95"/>
    <w:rsid w:val="00273A6D"/>
    <w:rsid w:val="002945D7"/>
    <w:rsid w:val="002A5427"/>
    <w:rsid w:val="002C5A23"/>
    <w:rsid w:val="002F0DD3"/>
    <w:rsid w:val="002F3B9D"/>
    <w:rsid w:val="002F4923"/>
    <w:rsid w:val="003035A0"/>
    <w:rsid w:val="0031359B"/>
    <w:rsid w:val="00316AE2"/>
    <w:rsid w:val="00330FB9"/>
    <w:rsid w:val="00333318"/>
    <w:rsid w:val="0033788E"/>
    <w:rsid w:val="003413BC"/>
    <w:rsid w:val="00344C7E"/>
    <w:rsid w:val="003451D3"/>
    <w:rsid w:val="00346D2A"/>
    <w:rsid w:val="00347A3E"/>
    <w:rsid w:val="003563AF"/>
    <w:rsid w:val="003630F8"/>
    <w:rsid w:val="00363D90"/>
    <w:rsid w:val="00366A57"/>
    <w:rsid w:val="003704EE"/>
    <w:rsid w:val="003844FE"/>
    <w:rsid w:val="003872FC"/>
    <w:rsid w:val="003A03FB"/>
    <w:rsid w:val="003A04F8"/>
    <w:rsid w:val="003A461F"/>
    <w:rsid w:val="003C17F2"/>
    <w:rsid w:val="003D3ED5"/>
    <w:rsid w:val="003E0F40"/>
    <w:rsid w:val="003E3103"/>
    <w:rsid w:val="003F3048"/>
    <w:rsid w:val="003F733E"/>
    <w:rsid w:val="0040647D"/>
    <w:rsid w:val="0041183A"/>
    <w:rsid w:val="00414775"/>
    <w:rsid w:val="004219F4"/>
    <w:rsid w:val="00421C23"/>
    <w:rsid w:val="00421E6B"/>
    <w:rsid w:val="00427DDA"/>
    <w:rsid w:val="00434CB5"/>
    <w:rsid w:val="00440B04"/>
    <w:rsid w:val="004536B7"/>
    <w:rsid w:val="00462DF9"/>
    <w:rsid w:val="0046381E"/>
    <w:rsid w:val="004665C5"/>
    <w:rsid w:val="00477747"/>
    <w:rsid w:val="00485505"/>
    <w:rsid w:val="00487AC9"/>
    <w:rsid w:val="00490AB5"/>
    <w:rsid w:val="004977CB"/>
    <w:rsid w:val="004A742D"/>
    <w:rsid w:val="004B3186"/>
    <w:rsid w:val="004B6502"/>
    <w:rsid w:val="004C1435"/>
    <w:rsid w:val="004C1816"/>
    <w:rsid w:val="004C1DC0"/>
    <w:rsid w:val="004C6E32"/>
    <w:rsid w:val="004D4955"/>
    <w:rsid w:val="004F4EBB"/>
    <w:rsid w:val="004F794E"/>
    <w:rsid w:val="005004F3"/>
    <w:rsid w:val="005006F6"/>
    <w:rsid w:val="00512E52"/>
    <w:rsid w:val="005131DC"/>
    <w:rsid w:val="00517B14"/>
    <w:rsid w:val="00523929"/>
    <w:rsid w:val="00527F02"/>
    <w:rsid w:val="00545480"/>
    <w:rsid w:val="00556B77"/>
    <w:rsid w:val="00557EE4"/>
    <w:rsid w:val="00594546"/>
    <w:rsid w:val="0059688F"/>
    <w:rsid w:val="0059690C"/>
    <w:rsid w:val="005A7EE6"/>
    <w:rsid w:val="005B132E"/>
    <w:rsid w:val="005B1902"/>
    <w:rsid w:val="005D6C90"/>
    <w:rsid w:val="005E34ED"/>
    <w:rsid w:val="005E50C8"/>
    <w:rsid w:val="005F017E"/>
    <w:rsid w:val="00617075"/>
    <w:rsid w:val="006433D6"/>
    <w:rsid w:val="00650E53"/>
    <w:rsid w:val="00661A5C"/>
    <w:rsid w:val="00663EF4"/>
    <w:rsid w:val="006659DB"/>
    <w:rsid w:val="00666B4E"/>
    <w:rsid w:val="00677CAD"/>
    <w:rsid w:val="00681002"/>
    <w:rsid w:val="006812D9"/>
    <w:rsid w:val="00684F4F"/>
    <w:rsid w:val="00686A32"/>
    <w:rsid w:val="00686A6F"/>
    <w:rsid w:val="006874AA"/>
    <w:rsid w:val="00696308"/>
    <w:rsid w:val="00696530"/>
    <w:rsid w:val="006E516D"/>
    <w:rsid w:val="006F185B"/>
    <w:rsid w:val="00700677"/>
    <w:rsid w:val="00703695"/>
    <w:rsid w:val="00737E75"/>
    <w:rsid w:val="0074026F"/>
    <w:rsid w:val="00741B57"/>
    <w:rsid w:val="0076385D"/>
    <w:rsid w:val="007653BF"/>
    <w:rsid w:val="007679C7"/>
    <w:rsid w:val="00777BCC"/>
    <w:rsid w:val="00784B55"/>
    <w:rsid w:val="007A643C"/>
    <w:rsid w:val="007B1240"/>
    <w:rsid w:val="007B4E25"/>
    <w:rsid w:val="007C0A1A"/>
    <w:rsid w:val="007C592D"/>
    <w:rsid w:val="007D16FA"/>
    <w:rsid w:val="007D1EE7"/>
    <w:rsid w:val="007D56F4"/>
    <w:rsid w:val="007E00D1"/>
    <w:rsid w:val="007E1E70"/>
    <w:rsid w:val="007E2349"/>
    <w:rsid w:val="007E352A"/>
    <w:rsid w:val="007F395A"/>
    <w:rsid w:val="007F4F50"/>
    <w:rsid w:val="00803883"/>
    <w:rsid w:val="008141CF"/>
    <w:rsid w:val="0082234E"/>
    <w:rsid w:val="0082346A"/>
    <w:rsid w:val="0082530B"/>
    <w:rsid w:val="008322BB"/>
    <w:rsid w:val="00835ACD"/>
    <w:rsid w:val="00841CA7"/>
    <w:rsid w:val="0085011A"/>
    <w:rsid w:val="008601E7"/>
    <w:rsid w:val="008637C2"/>
    <w:rsid w:val="008643D5"/>
    <w:rsid w:val="00864C74"/>
    <w:rsid w:val="008705A8"/>
    <w:rsid w:val="00876EC7"/>
    <w:rsid w:val="00887718"/>
    <w:rsid w:val="0089288C"/>
    <w:rsid w:val="008944B9"/>
    <w:rsid w:val="008A1C09"/>
    <w:rsid w:val="008B32F4"/>
    <w:rsid w:val="008C061B"/>
    <w:rsid w:val="008C0E75"/>
    <w:rsid w:val="008C6648"/>
    <w:rsid w:val="008C77FC"/>
    <w:rsid w:val="008D03C3"/>
    <w:rsid w:val="008F7632"/>
    <w:rsid w:val="008F7A4F"/>
    <w:rsid w:val="00901EA0"/>
    <w:rsid w:val="00913F72"/>
    <w:rsid w:val="009140F7"/>
    <w:rsid w:val="00925CDC"/>
    <w:rsid w:val="00927AD7"/>
    <w:rsid w:val="00933A19"/>
    <w:rsid w:val="00935524"/>
    <w:rsid w:val="00977C67"/>
    <w:rsid w:val="00980CF2"/>
    <w:rsid w:val="00994D60"/>
    <w:rsid w:val="00994E0F"/>
    <w:rsid w:val="00995BED"/>
    <w:rsid w:val="00996113"/>
    <w:rsid w:val="009A0811"/>
    <w:rsid w:val="009B15AA"/>
    <w:rsid w:val="009B5911"/>
    <w:rsid w:val="009C03DA"/>
    <w:rsid w:val="009E7627"/>
    <w:rsid w:val="009F1C3B"/>
    <w:rsid w:val="009F701E"/>
    <w:rsid w:val="00A04067"/>
    <w:rsid w:val="00A12A56"/>
    <w:rsid w:val="00A1556D"/>
    <w:rsid w:val="00A5258A"/>
    <w:rsid w:val="00A55B87"/>
    <w:rsid w:val="00A62563"/>
    <w:rsid w:val="00A63828"/>
    <w:rsid w:val="00A720D5"/>
    <w:rsid w:val="00A7491C"/>
    <w:rsid w:val="00A76624"/>
    <w:rsid w:val="00A81186"/>
    <w:rsid w:val="00A849C7"/>
    <w:rsid w:val="00AA1590"/>
    <w:rsid w:val="00AA1911"/>
    <w:rsid w:val="00AA1D4B"/>
    <w:rsid w:val="00AB3142"/>
    <w:rsid w:val="00AD230A"/>
    <w:rsid w:val="00AE23DA"/>
    <w:rsid w:val="00AE393E"/>
    <w:rsid w:val="00AF13D3"/>
    <w:rsid w:val="00AF4467"/>
    <w:rsid w:val="00B31D4A"/>
    <w:rsid w:val="00B3528C"/>
    <w:rsid w:val="00B400E3"/>
    <w:rsid w:val="00B70396"/>
    <w:rsid w:val="00B77B79"/>
    <w:rsid w:val="00B83543"/>
    <w:rsid w:val="00BA2680"/>
    <w:rsid w:val="00BB5765"/>
    <w:rsid w:val="00BD4D1A"/>
    <w:rsid w:val="00BE38E4"/>
    <w:rsid w:val="00BF19F6"/>
    <w:rsid w:val="00BF626A"/>
    <w:rsid w:val="00C010C9"/>
    <w:rsid w:val="00C010D8"/>
    <w:rsid w:val="00C05229"/>
    <w:rsid w:val="00C06E37"/>
    <w:rsid w:val="00C10B40"/>
    <w:rsid w:val="00C12DCA"/>
    <w:rsid w:val="00C14C2E"/>
    <w:rsid w:val="00C204E3"/>
    <w:rsid w:val="00C2103A"/>
    <w:rsid w:val="00C25828"/>
    <w:rsid w:val="00C32BB3"/>
    <w:rsid w:val="00C369CC"/>
    <w:rsid w:val="00C37B29"/>
    <w:rsid w:val="00C56028"/>
    <w:rsid w:val="00C71452"/>
    <w:rsid w:val="00C75B27"/>
    <w:rsid w:val="00C82400"/>
    <w:rsid w:val="00C95BF2"/>
    <w:rsid w:val="00CA3D46"/>
    <w:rsid w:val="00CB6B1C"/>
    <w:rsid w:val="00CC104B"/>
    <w:rsid w:val="00CC1619"/>
    <w:rsid w:val="00CD7914"/>
    <w:rsid w:val="00CE3A3E"/>
    <w:rsid w:val="00CF0411"/>
    <w:rsid w:val="00D01F06"/>
    <w:rsid w:val="00D10201"/>
    <w:rsid w:val="00D323A1"/>
    <w:rsid w:val="00D3457B"/>
    <w:rsid w:val="00D60130"/>
    <w:rsid w:val="00D6485C"/>
    <w:rsid w:val="00D72C25"/>
    <w:rsid w:val="00D812DD"/>
    <w:rsid w:val="00D8666A"/>
    <w:rsid w:val="00D9532E"/>
    <w:rsid w:val="00DA07CA"/>
    <w:rsid w:val="00DA7DC6"/>
    <w:rsid w:val="00DB630C"/>
    <w:rsid w:val="00DC4F38"/>
    <w:rsid w:val="00DC70DD"/>
    <w:rsid w:val="00DD60E8"/>
    <w:rsid w:val="00DE07D2"/>
    <w:rsid w:val="00DE2056"/>
    <w:rsid w:val="00DE44E8"/>
    <w:rsid w:val="00DF26FC"/>
    <w:rsid w:val="00DF72A7"/>
    <w:rsid w:val="00E01ACB"/>
    <w:rsid w:val="00E10599"/>
    <w:rsid w:val="00E200A8"/>
    <w:rsid w:val="00E2241F"/>
    <w:rsid w:val="00E25031"/>
    <w:rsid w:val="00E30B33"/>
    <w:rsid w:val="00E33B59"/>
    <w:rsid w:val="00E4191F"/>
    <w:rsid w:val="00E55475"/>
    <w:rsid w:val="00E57695"/>
    <w:rsid w:val="00E62941"/>
    <w:rsid w:val="00E94B4B"/>
    <w:rsid w:val="00E96D6D"/>
    <w:rsid w:val="00EA622E"/>
    <w:rsid w:val="00EB0661"/>
    <w:rsid w:val="00EB2B3D"/>
    <w:rsid w:val="00EB6389"/>
    <w:rsid w:val="00EE2246"/>
    <w:rsid w:val="00EF292F"/>
    <w:rsid w:val="00F04AFC"/>
    <w:rsid w:val="00F052A1"/>
    <w:rsid w:val="00F12347"/>
    <w:rsid w:val="00F144A5"/>
    <w:rsid w:val="00F14C0F"/>
    <w:rsid w:val="00F33DE9"/>
    <w:rsid w:val="00F37DC4"/>
    <w:rsid w:val="00F57BC5"/>
    <w:rsid w:val="00F605C8"/>
    <w:rsid w:val="00F61B33"/>
    <w:rsid w:val="00F65318"/>
    <w:rsid w:val="00F707D6"/>
    <w:rsid w:val="00F70DC3"/>
    <w:rsid w:val="00F71CB2"/>
    <w:rsid w:val="00F779A5"/>
    <w:rsid w:val="00F84624"/>
    <w:rsid w:val="00F90F5D"/>
    <w:rsid w:val="00F93677"/>
    <w:rsid w:val="00F97EEE"/>
    <w:rsid w:val="00FA10A1"/>
    <w:rsid w:val="00FA1DE6"/>
    <w:rsid w:val="00FA37D9"/>
    <w:rsid w:val="00FB18DE"/>
    <w:rsid w:val="00FB7BD4"/>
    <w:rsid w:val="00FD20B0"/>
    <w:rsid w:val="00FD5185"/>
    <w:rsid w:val="00FF454B"/>
    <w:rsid w:val="6B0C392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F5A30"/>
  <w15:chartTrackingRefBased/>
  <w15:docId w15:val="{C06FD031-1926-4910-A686-8EF0FBFB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l-GR" w:bidi="ar-SA"/>
    </w:rPr>
  </w:style>
  <w:style w:type="paragraph" w:styleId="Heading1">
    <w:name w:val="heading 1"/>
    <w:basedOn w:val="Normal"/>
    <w:next w:val="Normal"/>
    <w:qFormat/>
    <w:pPr>
      <w:keepNext/>
      <w:jc w:val="center"/>
      <w:outlineLvl w:val="0"/>
    </w:pPr>
    <w:rPr>
      <w:b/>
      <w:bCs/>
      <w:i/>
      <w:sz w:val="28"/>
      <w:lang w:val="el-GR"/>
    </w:rPr>
  </w:style>
  <w:style w:type="paragraph" w:styleId="Heading2">
    <w:name w:val="heading 2"/>
    <w:basedOn w:val="Normal"/>
    <w:next w:val="Normal"/>
    <w:qFormat/>
    <w:pPr>
      <w:keepNext/>
      <w:jc w:val="both"/>
      <w:outlineLvl w:val="1"/>
    </w:pPr>
    <w:rPr>
      <w:b/>
      <w:bCs/>
      <w:sz w:val="22"/>
      <w:lang w:val="el-GR"/>
    </w:rPr>
  </w:style>
  <w:style w:type="paragraph" w:styleId="Heading3">
    <w:name w:val="heading 3"/>
    <w:basedOn w:val="Normal"/>
    <w:next w:val="Normal"/>
    <w:qFormat/>
    <w:pPr>
      <w:keepNext/>
      <w:spacing w:line="360" w:lineRule="auto"/>
      <w:jc w:val="center"/>
      <w:outlineLvl w:val="2"/>
    </w:pPr>
    <w:rPr>
      <w:b/>
      <w:iCs/>
      <w:lang w:val="el-GR"/>
    </w:rPr>
  </w:style>
  <w:style w:type="paragraph" w:styleId="Heading4">
    <w:name w:val="heading 4"/>
    <w:basedOn w:val="Normal"/>
    <w:next w:val="Normal"/>
    <w:qFormat/>
    <w:pPr>
      <w:keepNext/>
      <w:ind w:firstLine="284"/>
      <w:outlineLvl w:val="3"/>
    </w:pPr>
    <w:rPr>
      <w:i/>
      <w:iCs/>
      <w:sz w:val="20"/>
      <w:lang w:val="el-GR"/>
    </w:rPr>
  </w:style>
  <w:style w:type="paragraph" w:styleId="Heading5">
    <w:name w:val="heading 5"/>
    <w:basedOn w:val="Normal"/>
    <w:next w:val="Normal"/>
    <w:qFormat/>
    <w:pPr>
      <w:keepNext/>
      <w:ind w:left="680"/>
      <w:jc w:val="both"/>
      <w:outlineLvl w:val="4"/>
    </w:pPr>
    <w:rPr>
      <w:b/>
      <w:bCs/>
      <w:sz w:val="20"/>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ind w:firstLine="284"/>
      <w:jc w:val="both"/>
    </w:pPr>
    <w:rPr>
      <w:sz w:val="20"/>
      <w:lang w:val="el-GR"/>
    </w:rPr>
  </w:style>
  <w:style w:type="paragraph" w:styleId="BodyText2">
    <w:name w:val="Body Text 2"/>
    <w:basedOn w:val="Normal"/>
    <w:pPr>
      <w:jc w:val="both"/>
    </w:pPr>
    <w:rPr>
      <w:i/>
      <w:sz w:val="20"/>
      <w:szCs w:val="15"/>
      <w:lang w:val="el-GR"/>
    </w:rPr>
  </w:style>
  <w:style w:type="paragraph" w:styleId="BodyTextIndent">
    <w:name w:val="Body Text Indent"/>
    <w:basedOn w:val="Normal"/>
    <w:pPr>
      <w:spacing w:line="360" w:lineRule="auto"/>
      <w:ind w:left="720"/>
      <w:jc w:val="both"/>
    </w:pPr>
    <w:rPr>
      <w:lang w:val="el-GR"/>
    </w:rPr>
  </w:style>
  <w:style w:type="paragraph" w:styleId="Caption">
    <w:name w:val="caption"/>
    <w:basedOn w:val="Normal"/>
    <w:next w:val="Normal"/>
    <w:qFormat/>
    <w:pPr>
      <w:spacing w:before="120" w:after="120"/>
    </w:pPr>
    <w:rPr>
      <w:bCs/>
      <w:i/>
      <w:sz w:val="20"/>
      <w:szCs w:val="20"/>
    </w:rPr>
  </w:style>
  <w:style w:type="paragraph" w:styleId="DocumentMap">
    <w:name w:val="Document Map"/>
    <w:basedOn w:val="Normal"/>
    <w:semiHidden/>
    <w:pPr>
      <w:shd w:val="clear" w:color="auto" w:fill="000080"/>
    </w:pPr>
    <w:rPr>
      <w:rFonts w:ascii="Tahoma" w:hAnsi="Tahoma" w:cs="Tahoma"/>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bstract">
    <w:name w:val="abstract"/>
    <w:pPr>
      <w:ind w:firstLine="284"/>
      <w:jc w:val="both"/>
    </w:pPr>
    <w:rPr>
      <w:i/>
      <w:szCs w:val="15"/>
      <w:lang w:val="el-GR" w:eastAsia="el-GR" w:bidi="ar-SA"/>
    </w:rPr>
  </w:style>
  <w:style w:type="table" w:styleId="TableGrid">
    <w:name w:val="Table Grid"/>
    <w:basedOn w:val="TableNormal"/>
    <w:uiPriority w:val="59"/>
    <w:rsid w:val="00BB5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2F3B9D"/>
    <w:rPr>
      <w:color w:val="666666"/>
    </w:rPr>
  </w:style>
  <w:style w:type="paragraph" w:styleId="ListParagraph">
    <w:name w:val="List Paragraph"/>
    <w:basedOn w:val="Normal"/>
    <w:uiPriority w:val="99"/>
    <w:qFormat/>
    <w:rsid w:val="00330FB9"/>
    <w:pPr>
      <w:ind w:left="720"/>
      <w:contextualSpacing/>
    </w:pPr>
  </w:style>
  <w:style w:type="paragraph" w:styleId="Revision">
    <w:name w:val="Revision"/>
    <w:hidden/>
    <w:uiPriority w:val="99"/>
    <w:unhideWhenUsed/>
    <w:rsid w:val="00112EE7"/>
    <w:rPr>
      <w:sz w:val="24"/>
      <w:szCs w:val="24"/>
      <w:lang w:eastAsia="el-GR" w:bidi="ar-SA"/>
    </w:rPr>
  </w:style>
  <w:style w:type="character" w:styleId="CommentReference">
    <w:name w:val="annotation reference"/>
    <w:basedOn w:val="DefaultParagraphFont"/>
    <w:uiPriority w:val="99"/>
    <w:semiHidden/>
    <w:unhideWhenUsed/>
    <w:rsid w:val="00112EE7"/>
    <w:rPr>
      <w:sz w:val="16"/>
      <w:szCs w:val="16"/>
    </w:rPr>
  </w:style>
  <w:style w:type="paragraph" w:styleId="CommentText">
    <w:name w:val="annotation text"/>
    <w:basedOn w:val="Normal"/>
    <w:link w:val="CommentTextChar"/>
    <w:uiPriority w:val="99"/>
    <w:unhideWhenUsed/>
    <w:rsid w:val="00112EE7"/>
    <w:rPr>
      <w:sz w:val="20"/>
      <w:szCs w:val="20"/>
    </w:rPr>
  </w:style>
  <w:style w:type="character" w:customStyle="1" w:styleId="CommentTextChar">
    <w:name w:val="Comment Text Char"/>
    <w:basedOn w:val="DefaultParagraphFont"/>
    <w:link w:val="CommentText"/>
    <w:uiPriority w:val="99"/>
    <w:rsid w:val="00112EE7"/>
    <w:rPr>
      <w:lang w:eastAsia="el-GR" w:bidi="ar-SA"/>
    </w:rPr>
  </w:style>
  <w:style w:type="paragraph" w:styleId="CommentSubject">
    <w:name w:val="annotation subject"/>
    <w:basedOn w:val="CommentText"/>
    <w:next w:val="CommentText"/>
    <w:link w:val="CommentSubjectChar"/>
    <w:uiPriority w:val="99"/>
    <w:semiHidden/>
    <w:unhideWhenUsed/>
    <w:rsid w:val="00112EE7"/>
    <w:rPr>
      <w:b/>
      <w:bCs/>
    </w:rPr>
  </w:style>
  <w:style w:type="character" w:customStyle="1" w:styleId="CommentSubjectChar">
    <w:name w:val="Comment Subject Char"/>
    <w:basedOn w:val="CommentTextChar"/>
    <w:link w:val="CommentSubject"/>
    <w:uiPriority w:val="99"/>
    <w:semiHidden/>
    <w:rsid w:val="00112EE7"/>
    <w:rPr>
      <w:b/>
      <w:bCs/>
      <w:lang w:eastAsia="el-GR" w:bidi="ar-SA"/>
    </w:rPr>
  </w:style>
  <w:style w:type="character" w:customStyle="1" w:styleId="BodyTextChar">
    <w:name w:val="Body Text Char"/>
    <w:basedOn w:val="DefaultParagraphFont"/>
    <w:link w:val="BodyText"/>
    <w:rsid w:val="00F65318"/>
    <w:rPr>
      <w:szCs w:val="24"/>
      <w:lang w:val="el-GR" w:eastAsia="el-GR" w:bidi="ar-SA"/>
    </w:rPr>
  </w:style>
  <w:style w:type="character" w:styleId="Hyperlink">
    <w:name w:val="Hyperlink"/>
    <w:basedOn w:val="DefaultParagraphFont"/>
    <w:uiPriority w:val="99"/>
    <w:unhideWhenUsed/>
    <w:rsid w:val="00245426"/>
    <w:rPr>
      <w:color w:val="467886" w:themeColor="hyperlink"/>
      <w:u w:val="single"/>
    </w:rPr>
  </w:style>
  <w:style w:type="character" w:styleId="UnresolvedMention">
    <w:name w:val="Unresolved Mention"/>
    <w:basedOn w:val="DefaultParagraphFont"/>
    <w:uiPriority w:val="99"/>
    <w:semiHidden/>
    <w:unhideWhenUsed/>
    <w:rsid w:val="00245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432678">
      <w:bodyDiv w:val="1"/>
      <w:marLeft w:val="0"/>
      <w:marRight w:val="0"/>
      <w:marTop w:val="0"/>
      <w:marBottom w:val="0"/>
      <w:divBdr>
        <w:top w:val="none" w:sz="0" w:space="0" w:color="auto"/>
        <w:left w:val="none" w:sz="0" w:space="0" w:color="auto"/>
        <w:bottom w:val="none" w:sz="0" w:space="0" w:color="auto"/>
        <w:right w:val="none" w:sz="0" w:space="0" w:color="auto"/>
      </w:divBdr>
    </w:div>
    <w:div w:id="189757214">
      <w:bodyDiv w:val="1"/>
      <w:marLeft w:val="0"/>
      <w:marRight w:val="0"/>
      <w:marTop w:val="0"/>
      <w:marBottom w:val="0"/>
      <w:divBdr>
        <w:top w:val="none" w:sz="0" w:space="0" w:color="auto"/>
        <w:left w:val="none" w:sz="0" w:space="0" w:color="auto"/>
        <w:bottom w:val="none" w:sz="0" w:space="0" w:color="auto"/>
        <w:right w:val="none" w:sz="0" w:space="0" w:color="auto"/>
      </w:divBdr>
      <w:divsChild>
        <w:div w:id="2071153619">
          <w:marLeft w:val="0"/>
          <w:marRight w:val="0"/>
          <w:marTop w:val="0"/>
          <w:marBottom w:val="0"/>
          <w:divBdr>
            <w:top w:val="none" w:sz="0" w:space="0" w:color="auto"/>
            <w:left w:val="none" w:sz="0" w:space="0" w:color="auto"/>
            <w:bottom w:val="none" w:sz="0" w:space="0" w:color="auto"/>
            <w:right w:val="none" w:sz="0" w:space="0" w:color="auto"/>
          </w:divBdr>
          <w:divsChild>
            <w:div w:id="1463117637">
              <w:marLeft w:val="0"/>
              <w:marRight w:val="0"/>
              <w:marTop w:val="0"/>
              <w:marBottom w:val="0"/>
              <w:divBdr>
                <w:top w:val="none" w:sz="0" w:space="0" w:color="auto"/>
                <w:left w:val="none" w:sz="0" w:space="0" w:color="auto"/>
                <w:bottom w:val="none" w:sz="0" w:space="0" w:color="auto"/>
                <w:right w:val="none" w:sz="0" w:space="0" w:color="auto"/>
              </w:divBdr>
              <w:divsChild>
                <w:div w:id="1522745424">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211499302">
      <w:bodyDiv w:val="1"/>
      <w:marLeft w:val="0"/>
      <w:marRight w:val="0"/>
      <w:marTop w:val="0"/>
      <w:marBottom w:val="0"/>
      <w:divBdr>
        <w:top w:val="none" w:sz="0" w:space="0" w:color="auto"/>
        <w:left w:val="none" w:sz="0" w:space="0" w:color="auto"/>
        <w:bottom w:val="none" w:sz="0" w:space="0" w:color="auto"/>
        <w:right w:val="none" w:sz="0" w:space="0" w:color="auto"/>
      </w:divBdr>
      <w:divsChild>
        <w:div w:id="1785924335">
          <w:marLeft w:val="480"/>
          <w:marRight w:val="0"/>
          <w:marTop w:val="0"/>
          <w:marBottom w:val="0"/>
          <w:divBdr>
            <w:top w:val="none" w:sz="0" w:space="0" w:color="auto"/>
            <w:left w:val="none" w:sz="0" w:space="0" w:color="auto"/>
            <w:bottom w:val="none" w:sz="0" w:space="0" w:color="auto"/>
            <w:right w:val="none" w:sz="0" w:space="0" w:color="auto"/>
          </w:divBdr>
          <w:divsChild>
            <w:div w:id="60064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074183">
      <w:bodyDiv w:val="1"/>
      <w:marLeft w:val="0"/>
      <w:marRight w:val="0"/>
      <w:marTop w:val="0"/>
      <w:marBottom w:val="0"/>
      <w:divBdr>
        <w:top w:val="none" w:sz="0" w:space="0" w:color="auto"/>
        <w:left w:val="none" w:sz="0" w:space="0" w:color="auto"/>
        <w:bottom w:val="none" w:sz="0" w:space="0" w:color="auto"/>
        <w:right w:val="none" w:sz="0" w:space="0" w:color="auto"/>
      </w:divBdr>
      <w:divsChild>
        <w:div w:id="1577476804">
          <w:marLeft w:val="0"/>
          <w:marRight w:val="0"/>
          <w:marTop w:val="0"/>
          <w:marBottom w:val="0"/>
          <w:divBdr>
            <w:top w:val="none" w:sz="0" w:space="0" w:color="auto"/>
            <w:left w:val="none" w:sz="0" w:space="0" w:color="auto"/>
            <w:bottom w:val="none" w:sz="0" w:space="0" w:color="auto"/>
            <w:right w:val="none" w:sz="0" w:space="0" w:color="auto"/>
          </w:divBdr>
          <w:divsChild>
            <w:div w:id="708998061">
              <w:marLeft w:val="0"/>
              <w:marRight w:val="0"/>
              <w:marTop w:val="0"/>
              <w:marBottom w:val="0"/>
              <w:divBdr>
                <w:top w:val="none" w:sz="0" w:space="0" w:color="auto"/>
                <w:left w:val="none" w:sz="0" w:space="0" w:color="auto"/>
                <w:bottom w:val="none" w:sz="0" w:space="0" w:color="auto"/>
                <w:right w:val="none" w:sz="0" w:space="0" w:color="auto"/>
              </w:divBdr>
              <w:divsChild>
                <w:div w:id="1927231052">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398796770">
      <w:bodyDiv w:val="1"/>
      <w:marLeft w:val="0"/>
      <w:marRight w:val="0"/>
      <w:marTop w:val="0"/>
      <w:marBottom w:val="0"/>
      <w:divBdr>
        <w:top w:val="none" w:sz="0" w:space="0" w:color="auto"/>
        <w:left w:val="none" w:sz="0" w:space="0" w:color="auto"/>
        <w:bottom w:val="none" w:sz="0" w:space="0" w:color="auto"/>
        <w:right w:val="none" w:sz="0" w:space="0" w:color="auto"/>
      </w:divBdr>
      <w:divsChild>
        <w:div w:id="1522236442">
          <w:marLeft w:val="0"/>
          <w:marRight w:val="0"/>
          <w:marTop w:val="0"/>
          <w:marBottom w:val="0"/>
          <w:divBdr>
            <w:top w:val="none" w:sz="0" w:space="0" w:color="auto"/>
            <w:left w:val="none" w:sz="0" w:space="0" w:color="auto"/>
            <w:bottom w:val="none" w:sz="0" w:space="0" w:color="auto"/>
            <w:right w:val="none" w:sz="0" w:space="0" w:color="auto"/>
          </w:divBdr>
          <w:divsChild>
            <w:div w:id="464734102">
              <w:marLeft w:val="0"/>
              <w:marRight w:val="0"/>
              <w:marTop w:val="0"/>
              <w:marBottom w:val="0"/>
              <w:divBdr>
                <w:top w:val="none" w:sz="0" w:space="0" w:color="auto"/>
                <w:left w:val="none" w:sz="0" w:space="0" w:color="auto"/>
                <w:bottom w:val="none" w:sz="0" w:space="0" w:color="auto"/>
                <w:right w:val="none" w:sz="0" w:space="0" w:color="auto"/>
              </w:divBdr>
              <w:divsChild>
                <w:div w:id="665477241">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458183719">
      <w:bodyDiv w:val="1"/>
      <w:marLeft w:val="0"/>
      <w:marRight w:val="0"/>
      <w:marTop w:val="0"/>
      <w:marBottom w:val="0"/>
      <w:divBdr>
        <w:top w:val="none" w:sz="0" w:space="0" w:color="auto"/>
        <w:left w:val="none" w:sz="0" w:space="0" w:color="auto"/>
        <w:bottom w:val="none" w:sz="0" w:space="0" w:color="auto"/>
        <w:right w:val="none" w:sz="0" w:space="0" w:color="auto"/>
      </w:divBdr>
      <w:divsChild>
        <w:div w:id="1764764682">
          <w:marLeft w:val="480"/>
          <w:marRight w:val="0"/>
          <w:marTop w:val="0"/>
          <w:marBottom w:val="0"/>
          <w:divBdr>
            <w:top w:val="none" w:sz="0" w:space="0" w:color="auto"/>
            <w:left w:val="none" w:sz="0" w:space="0" w:color="auto"/>
            <w:bottom w:val="none" w:sz="0" w:space="0" w:color="auto"/>
            <w:right w:val="none" w:sz="0" w:space="0" w:color="auto"/>
          </w:divBdr>
          <w:divsChild>
            <w:div w:id="106129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037942">
      <w:bodyDiv w:val="1"/>
      <w:marLeft w:val="0"/>
      <w:marRight w:val="0"/>
      <w:marTop w:val="0"/>
      <w:marBottom w:val="0"/>
      <w:divBdr>
        <w:top w:val="none" w:sz="0" w:space="0" w:color="auto"/>
        <w:left w:val="none" w:sz="0" w:space="0" w:color="auto"/>
        <w:bottom w:val="none" w:sz="0" w:space="0" w:color="auto"/>
        <w:right w:val="none" w:sz="0" w:space="0" w:color="auto"/>
      </w:divBdr>
      <w:divsChild>
        <w:div w:id="853232099">
          <w:marLeft w:val="480"/>
          <w:marRight w:val="0"/>
          <w:marTop w:val="0"/>
          <w:marBottom w:val="0"/>
          <w:divBdr>
            <w:top w:val="none" w:sz="0" w:space="0" w:color="auto"/>
            <w:left w:val="none" w:sz="0" w:space="0" w:color="auto"/>
            <w:bottom w:val="none" w:sz="0" w:space="0" w:color="auto"/>
            <w:right w:val="none" w:sz="0" w:space="0" w:color="auto"/>
          </w:divBdr>
          <w:divsChild>
            <w:div w:id="99943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18365">
      <w:bodyDiv w:val="1"/>
      <w:marLeft w:val="0"/>
      <w:marRight w:val="0"/>
      <w:marTop w:val="0"/>
      <w:marBottom w:val="0"/>
      <w:divBdr>
        <w:top w:val="none" w:sz="0" w:space="0" w:color="auto"/>
        <w:left w:val="none" w:sz="0" w:space="0" w:color="auto"/>
        <w:bottom w:val="none" w:sz="0" w:space="0" w:color="auto"/>
        <w:right w:val="none" w:sz="0" w:space="0" w:color="auto"/>
      </w:divBdr>
      <w:divsChild>
        <w:div w:id="1681196677">
          <w:marLeft w:val="480"/>
          <w:marRight w:val="0"/>
          <w:marTop w:val="0"/>
          <w:marBottom w:val="0"/>
          <w:divBdr>
            <w:top w:val="none" w:sz="0" w:space="0" w:color="auto"/>
            <w:left w:val="none" w:sz="0" w:space="0" w:color="auto"/>
            <w:bottom w:val="none" w:sz="0" w:space="0" w:color="auto"/>
            <w:right w:val="none" w:sz="0" w:space="0" w:color="auto"/>
          </w:divBdr>
          <w:divsChild>
            <w:div w:id="16108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33851">
      <w:bodyDiv w:val="1"/>
      <w:marLeft w:val="0"/>
      <w:marRight w:val="0"/>
      <w:marTop w:val="0"/>
      <w:marBottom w:val="0"/>
      <w:divBdr>
        <w:top w:val="none" w:sz="0" w:space="0" w:color="auto"/>
        <w:left w:val="none" w:sz="0" w:space="0" w:color="auto"/>
        <w:bottom w:val="none" w:sz="0" w:space="0" w:color="auto"/>
        <w:right w:val="none" w:sz="0" w:space="0" w:color="auto"/>
      </w:divBdr>
      <w:divsChild>
        <w:div w:id="2120178138">
          <w:marLeft w:val="480"/>
          <w:marRight w:val="0"/>
          <w:marTop w:val="0"/>
          <w:marBottom w:val="0"/>
          <w:divBdr>
            <w:top w:val="none" w:sz="0" w:space="0" w:color="auto"/>
            <w:left w:val="none" w:sz="0" w:space="0" w:color="auto"/>
            <w:bottom w:val="none" w:sz="0" w:space="0" w:color="auto"/>
            <w:right w:val="none" w:sz="0" w:space="0" w:color="auto"/>
          </w:divBdr>
          <w:divsChild>
            <w:div w:id="83126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459162">
      <w:bodyDiv w:val="1"/>
      <w:marLeft w:val="0"/>
      <w:marRight w:val="0"/>
      <w:marTop w:val="0"/>
      <w:marBottom w:val="0"/>
      <w:divBdr>
        <w:top w:val="none" w:sz="0" w:space="0" w:color="auto"/>
        <w:left w:val="none" w:sz="0" w:space="0" w:color="auto"/>
        <w:bottom w:val="none" w:sz="0" w:space="0" w:color="auto"/>
        <w:right w:val="none" w:sz="0" w:space="0" w:color="auto"/>
      </w:divBdr>
      <w:divsChild>
        <w:div w:id="285086068">
          <w:marLeft w:val="480"/>
          <w:marRight w:val="0"/>
          <w:marTop w:val="0"/>
          <w:marBottom w:val="0"/>
          <w:divBdr>
            <w:top w:val="none" w:sz="0" w:space="0" w:color="auto"/>
            <w:left w:val="none" w:sz="0" w:space="0" w:color="auto"/>
            <w:bottom w:val="none" w:sz="0" w:space="0" w:color="auto"/>
            <w:right w:val="none" w:sz="0" w:space="0" w:color="auto"/>
          </w:divBdr>
          <w:divsChild>
            <w:div w:id="71231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9525">
      <w:bodyDiv w:val="1"/>
      <w:marLeft w:val="0"/>
      <w:marRight w:val="0"/>
      <w:marTop w:val="0"/>
      <w:marBottom w:val="0"/>
      <w:divBdr>
        <w:top w:val="none" w:sz="0" w:space="0" w:color="auto"/>
        <w:left w:val="none" w:sz="0" w:space="0" w:color="auto"/>
        <w:bottom w:val="none" w:sz="0" w:space="0" w:color="auto"/>
        <w:right w:val="none" w:sz="0" w:space="0" w:color="auto"/>
      </w:divBdr>
      <w:divsChild>
        <w:div w:id="53547624">
          <w:marLeft w:val="0"/>
          <w:marRight w:val="0"/>
          <w:marTop w:val="0"/>
          <w:marBottom w:val="0"/>
          <w:divBdr>
            <w:top w:val="none" w:sz="0" w:space="0" w:color="auto"/>
            <w:left w:val="none" w:sz="0" w:space="0" w:color="auto"/>
            <w:bottom w:val="none" w:sz="0" w:space="0" w:color="auto"/>
            <w:right w:val="none" w:sz="0" w:space="0" w:color="auto"/>
          </w:divBdr>
          <w:divsChild>
            <w:div w:id="1752194952">
              <w:marLeft w:val="0"/>
              <w:marRight w:val="0"/>
              <w:marTop w:val="0"/>
              <w:marBottom w:val="0"/>
              <w:divBdr>
                <w:top w:val="none" w:sz="0" w:space="0" w:color="auto"/>
                <w:left w:val="none" w:sz="0" w:space="0" w:color="auto"/>
                <w:bottom w:val="none" w:sz="0" w:space="0" w:color="auto"/>
                <w:right w:val="none" w:sz="0" w:space="0" w:color="auto"/>
              </w:divBdr>
              <w:divsChild>
                <w:div w:id="1164665332">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731971931">
      <w:bodyDiv w:val="1"/>
      <w:marLeft w:val="0"/>
      <w:marRight w:val="0"/>
      <w:marTop w:val="0"/>
      <w:marBottom w:val="0"/>
      <w:divBdr>
        <w:top w:val="none" w:sz="0" w:space="0" w:color="auto"/>
        <w:left w:val="none" w:sz="0" w:space="0" w:color="auto"/>
        <w:bottom w:val="none" w:sz="0" w:space="0" w:color="auto"/>
        <w:right w:val="none" w:sz="0" w:space="0" w:color="auto"/>
      </w:divBdr>
      <w:divsChild>
        <w:div w:id="649599009">
          <w:marLeft w:val="480"/>
          <w:marRight w:val="0"/>
          <w:marTop w:val="0"/>
          <w:marBottom w:val="0"/>
          <w:divBdr>
            <w:top w:val="none" w:sz="0" w:space="0" w:color="auto"/>
            <w:left w:val="none" w:sz="0" w:space="0" w:color="auto"/>
            <w:bottom w:val="none" w:sz="0" w:space="0" w:color="auto"/>
            <w:right w:val="none" w:sz="0" w:space="0" w:color="auto"/>
          </w:divBdr>
          <w:divsChild>
            <w:div w:id="185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7242">
      <w:bodyDiv w:val="1"/>
      <w:marLeft w:val="0"/>
      <w:marRight w:val="0"/>
      <w:marTop w:val="0"/>
      <w:marBottom w:val="0"/>
      <w:divBdr>
        <w:top w:val="none" w:sz="0" w:space="0" w:color="auto"/>
        <w:left w:val="none" w:sz="0" w:space="0" w:color="auto"/>
        <w:bottom w:val="none" w:sz="0" w:space="0" w:color="auto"/>
        <w:right w:val="none" w:sz="0" w:space="0" w:color="auto"/>
      </w:divBdr>
      <w:divsChild>
        <w:div w:id="939684196">
          <w:marLeft w:val="480"/>
          <w:marRight w:val="0"/>
          <w:marTop w:val="0"/>
          <w:marBottom w:val="0"/>
          <w:divBdr>
            <w:top w:val="none" w:sz="0" w:space="0" w:color="auto"/>
            <w:left w:val="none" w:sz="0" w:space="0" w:color="auto"/>
            <w:bottom w:val="none" w:sz="0" w:space="0" w:color="auto"/>
            <w:right w:val="none" w:sz="0" w:space="0" w:color="auto"/>
          </w:divBdr>
          <w:divsChild>
            <w:div w:id="1199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96870">
      <w:bodyDiv w:val="1"/>
      <w:marLeft w:val="0"/>
      <w:marRight w:val="0"/>
      <w:marTop w:val="0"/>
      <w:marBottom w:val="0"/>
      <w:divBdr>
        <w:top w:val="none" w:sz="0" w:space="0" w:color="auto"/>
        <w:left w:val="none" w:sz="0" w:space="0" w:color="auto"/>
        <w:bottom w:val="none" w:sz="0" w:space="0" w:color="auto"/>
        <w:right w:val="none" w:sz="0" w:space="0" w:color="auto"/>
      </w:divBdr>
      <w:divsChild>
        <w:div w:id="228199973">
          <w:marLeft w:val="0"/>
          <w:marRight w:val="0"/>
          <w:marTop w:val="0"/>
          <w:marBottom w:val="0"/>
          <w:divBdr>
            <w:top w:val="none" w:sz="0" w:space="0" w:color="auto"/>
            <w:left w:val="none" w:sz="0" w:space="0" w:color="auto"/>
            <w:bottom w:val="none" w:sz="0" w:space="0" w:color="auto"/>
            <w:right w:val="none" w:sz="0" w:space="0" w:color="auto"/>
          </w:divBdr>
          <w:divsChild>
            <w:div w:id="814179999">
              <w:marLeft w:val="0"/>
              <w:marRight w:val="0"/>
              <w:marTop w:val="0"/>
              <w:marBottom w:val="0"/>
              <w:divBdr>
                <w:top w:val="none" w:sz="0" w:space="0" w:color="auto"/>
                <w:left w:val="none" w:sz="0" w:space="0" w:color="auto"/>
                <w:bottom w:val="none" w:sz="0" w:space="0" w:color="auto"/>
                <w:right w:val="none" w:sz="0" w:space="0" w:color="auto"/>
              </w:divBdr>
              <w:divsChild>
                <w:div w:id="881792480">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013605395">
      <w:bodyDiv w:val="1"/>
      <w:marLeft w:val="0"/>
      <w:marRight w:val="0"/>
      <w:marTop w:val="0"/>
      <w:marBottom w:val="0"/>
      <w:divBdr>
        <w:top w:val="none" w:sz="0" w:space="0" w:color="auto"/>
        <w:left w:val="none" w:sz="0" w:space="0" w:color="auto"/>
        <w:bottom w:val="none" w:sz="0" w:space="0" w:color="auto"/>
        <w:right w:val="none" w:sz="0" w:space="0" w:color="auto"/>
      </w:divBdr>
    </w:div>
    <w:div w:id="1170874031">
      <w:bodyDiv w:val="1"/>
      <w:marLeft w:val="0"/>
      <w:marRight w:val="0"/>
      <w:marTop w:val="0"/>
      <w:marBottom w:val="0"/>
      <w:divBdr>
        <w:top w:val="none" w:sz="0" w:space="0" w:color="auto"/>
        <w:left w:val="none" w:sz="0" w:space="0" w:color="auto"/>
        <w:bottom w:val="none" w:sz="0" w:space="0" w:color="auto"/>
        <w:right w:val="none" w:sz="0" w:space="0" w:color="auto"/>
      </w:divBdr>
      <w:divsChild>
        <w:div w:id="1564441637">
          <w:marLeft w:val="0"/>
          <w:marRight w:val="0"/>
          <w:marTop w:val="0"/>
          <w:marBottom w:val="0"/>
          <w:divBdr>
            <w:top w:val="none" w:sz="0" w:space="0" w:color="auto"/>
            <w:left w:val="none" w:sz="0" w:space="0" w:color="auto"/>
            <w:bottom w:val="none" w:sz="0" w:space="0" w:color="auto"/>
            <w:right w:val="none" w:sz="0" w:space="0" w:color="auto"/>
          </w:divBdr>
          <w:divsChild>
            <w:div w:id="1641687546">
              <w:marLeft w:val="0"/>
              <w:marRight w:val="0"/>
              <w:marTop w:val="0"/>
              <w:marBottom w:val="0"/>
              <w:divBdr>
                <w:top w:val="none" w:sz="0" w:space="0" w:color="auto"/>
                <w:left w:val="none" w:sz="0" w:space="0" w:color="auto"/>
                <w:bottom w:val="none" w:sz="0" w:space="0" w:color="auto"/>
                <w:right w:val="none" w:sz="0" w:space="0" w:color="auto"/>
              </w:divBdr>
              <w:divsChild>
                <w:div w:id="109794157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292245218">
      <w:bodyDiv w:val="1"/>
      <w:marLeft w:val="0"/>
      <w:marRight w:val="0"/>
      <w:marTop w:val="0"/>
      <w:marBottom w:val="0"/>
      <w:divBdr>
        <w:top w:val="none" w:sz="0" w:space="0" w:color="auto"/>
        <w:left w:val="none" w:sz="0" w:space="0" w:color="auto"/>
        <w:bottom w:val="none" w:sz="0" w:space="0" w:color="auto"/>
        <w:right w:val="none" w:sz="0" w:space="0" w:color="auto"/>
      </w:divBdr>
      <w:divsChild>
        <w:div w:id="441537270">
          <w:marLeft w:val="0"/>
          <w:marRight w:val="0"/>
          <w:marTop w:val="0"/>
          <w:marBottom w:val="0"/>
          <w:divBdr>
            <w:top w:val="none" w:sz="0" w:space="0" w:color="auto"/>
            <w:left w:val="none" w:sz="0" w:space="0" w:color="auto"/>
            <w:bottom w:val="none" w:sz="0" w:space="0" w:color="auto"/>
            <w:right w:val="none" w:sz="0" w:space="0" w:color="auto"/>
          </w:divBdr>
          <w:divsChild>
            <w:div w:id="379668729">
              <w:marLeft w:val="0"/>
              <w:marRight w:val="0"/>
              <w:marTop w:val="0"/>
              <w:marBottom w:val="0"/>
              <w:divBdr>
                <w:top w:val="none" w:sz="0" w:space="0" w:color="auto"/>
                <w:left w:val="none" w:sz="0" w:space="0" w:color="auto"/>
                <w:bottom w:val="none" w:sz="0" w:space="0" w:color="auto"/>
                <w:right w:val="none" w:sz="0" w:space="0" w:color="auto"/>
              </w:divBdr>
              <w:divsChild>
                <w:div w:id="203062478">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403526015">
      <w:bodyDiv w:val="1"/>
      <w:marLeft w:val="0"/>
      <w:marRight w:val="0"/>
      <w:marTop w:val="0"/>
      <w:marBottom w:val="0"/>
      <w:divBdr>
        <w:top w:val="none" w:sz="0" w:space="0" w:color="auto"/>
        <w:left w:val="none" w:sz="0" w:space="0" w:color="auto"/>
        <w:bottom w:val="none" w:sz="0" w:space="0" w:color="auto"/>
        <w:right w:val="none" w:sz="0" w:space="0" w:color="auto"/>
      </w:divBdr>
      <w:divsChild>
        <w:div w:id="2115132648">
          <w:marLeft w:val="0"/>
          <w:marRight w:val="0"/>
          <w:marTop w:val="0"/>
          <w:marBottom w:val="0"/>
          <w:divBdr>
            <w:top w:val="none" w:sz="0" w:space="0" w:color="auto"/>
            <w:left w:val="none" w:sz="0" w:space="0" w:color="auto"/>
            <w:bottom w:val="none" w:sz="0" w:space="0" w:color="auto"/>
            <w:right w:val="none" w:sz="0" w:space="0" w:color="auto"/>
          </w:divBdr>
          <w:divsChild>
            <w:div w:id="1257591664">
              <w:marLeft w:val="0"/>
              <w:marRight w:val="0"/>
              <w:marTop w:val="0"/>
              <w:marBottom w:val="0"/>
              <w:divBdr>
                <w:top w:val="none" w:sz="0" w:space="0" w:color="auto"/>
                <w:left w:val="none" w:sz="0" w:space="0" w:color="auto"/>
                <w:bottom w:val="none" w:sz="0" w:space="0" w:color="auto"/>
                <w:right w:val="none" w:sz="0" w:space="0" w:color="auto"/>
              </w:divBdr>
              <w:divsChild>
                <w:div w:id="1266232702">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408574701">
      <w:bodyDiv w:val="1"/>
      <w:marLeft w:val="0"/>
      <w:marRight w:val="0"/>
      <w:marTop w:val="0"/>
      <w:marBottom w:val="0"/>
      <w:divBdr>
        <w:top w:val="none" w:sz="0" w:space="0" w:color="auto"/>
        <w:left w:val="none" w:sz="0" w:space="0" w:color="auto"/>
        <w:bottom w:val="none" w:sz="0" w:space="0" w:color="auto"/>
        <w:right w:val="none" w:sz="0" w:space="0" w:color="auto"/>
      </w:divBdr>
      <w:divsChild>
        <w:div w:id="120612293">
          <w:marLeft w:val="480"/>
          <w:marRight w:val="0"/>
          <w:marTop w:val="0"/>
          <w:marBottom w:val="0"/>
          <w:divBdr>
            <w:top w:val="none" w:sz="0" w:space="0" w:color="auto"/>
            <w:left w:val="none" w:sz="0" w:space="0" w:color="auto"/>
            <w:bottom w:val="none" w:sz="0" w:space="0" w:color="auto"/>
            <w:right w:val="none" w:sz="0" w:space="0" w:color="auto"/>
          </w:divBdr>
          <w:divsChild>
            <w:div w:id="115206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994814">
      <w:bodyDiv w:val="1"/>
      <w:marLeft w:val="0"/>
      <w:marRight w:val="0"/>
      <w:marTop w:val="0"/>
      <w:marBottom w:val="0"/>
      <w:divBdr>
        <w:top w:val="none" w:sz="0" w:space="0" w:color="auto"/>
        <w:left w:val="none" w:sz="0" w:space="0" w:color="auto"/>
        <w:bottom w:val="none" w:sz="0" w:space="0" w:color="auto"/>
        <w:right w:val="none" w:sz="0" w:space="0" w:color="auto"/>
      </w:divBdr>
      <w:divsChild>
        <w:div w:id="16467835">
          <w:marLeft w:val="480"/>
          <w:marRight w:val="0"/>
          <w:marTop w:val="0"/>
          <w:marBottom w:val="0"/>
          <w:divBdr>
            <w:top w:val="none" w:sz="0" w:space="0" w:color="auto"/>
            <w:left w:val="none" w:sz="0" w:space="0" w:color="auto"/>
            <w:bottom w:val="none" w:sz="0" w:space="0" w:color="auto"/>
            <w:right w:val="none" w:sz="0" w:space="0" w:color="auto"/>
          </w:divBdr>
          <w:divsChild>
            <w:div w:id="94962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363888">
      <w:bodyDiv w:val="1"/>
      <w:marLeft w:val="0"/>
      <w:marRight w:val="0"/>
      <w:marTop w:val="0"/>
      <w:marBottom w:val="0"/>
      <w:divBdr>
        <w:top w:val="none" w:sz="0" w:space="0" w:color="auto"/>
        <w:left w:val="none" w:sz="0" w:space="0" w:color="auto"/>
        <w:bottom w:val="none" w:sz="0" w:space="0" w:color="auto"/>
        <w:right w:val="none" w:sz="0" w:space="0" w:color="auto"/>
      </w:divBdr>
      <w:divsChild>
        <w:div w:id="1425489937">
          <w:marLeft w:val="0"/>
          <w:marRight w:val="0"/>
          <w:marTop w:val="0"/>
          <w:marBottom w:val="0"/>
          <w:divBdr>
            <w:top w:val="none" w:sz="0" w:space="0" w:color="auto"/>
            <w:left w:val="none" w:sz="0" w:space="0" w:color="auto"/>
            <w:bottom w:val="none" w:sz="0" w:space="0" w:color="auto"/>
            <w:right w:val="none" w:sz="0" w:space="0" w:color="auto"/>
          </w:divBdr>
          <w:divsChild>
            <w:div w:id="1998070315">
              <w:marLeft w:val="0"/>
              <w:marRight w:val="0"/>
              <w:marTop w:val="0"/>
              <w:marBottom w:val="0"/>
              <w:divBdr>
                <w:top w:val="none" w:sz="0" w:space="0" w:color="auto"/>
                <w:left w:val="none" w:sz="0" w:space="0" w:color="auto"/>
                <w:bottom w:val="none" w:sz="0" w:space="0" w:color="auto"/>
                <w:right w:val="none" w:sz="0" w:space="0" w:color="auto"/>
              </w:divBdr>
              <w:divsChild>
                <w:div w:id="198861597">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590456573">
      <w:bodyDiv w:val="1"/>
      <w:marLeft w:val="0"/>
      <w:marRight w:val="0"/>
      <w:marTop w:val="0"/>
      <w:marBottom w:val="0"/>
      <w:divBdr>
        <w:top w:val="none" w:sz="0" w:space="0" w:color="auto"/>
        <w:left w:val="none" w:sz="0" w:space="0" w:color="auto"/>
        <w:bottom w:val="none" w:sz="0" w:space="0" w:color="auto"/>
        <w:right w:val="none" w:sz="0" w:space="0" w:color="auto"/>
      </w:divBdr>
      <w:divsChild>
        <w:div w:id="1184127298">
          <w:marLeft w:val="0"/>
          <w:marRight w:val="0"/>
          <w:marTop w:val="0"/>
          <w:marBottom w:val="0"/>
          <w:divBdr>
            <w:top w:val="none" w:sz="0" w:space="0" w:color="auto"/>
            <w:left w:val="none" w:sz="0" w:space="0" w:color="auto"/>
            <w:bottom w:val="none" w:sz="0" w:space="0" w:color="auto"/>
            <w:right w:val="none" w:sz="0" w:space="0" w:color="auto"/>
          </w:divBdr>
          <w:divsChild>
            <w:div w:id="888418619">
              <w:marLeft w:val="0"/>
              <w:marRight w:val="0"/>
              <w:marTop w:val="0"/>
              <w:marBottom w:val="0"/>
              <w:divBdr>
                <w:top w:val="none" w:sz="0" w:space="0" w:color="auto"/>
                <w:left w:val="none" w:sz="0" w:space="0" w:color="auto"/>
                <w:bottom w:val="none" w:sz="0" w:space="0" w:color="auto"/>
                <w:right w:val="none" w:sz="0" w:space="0" w:color="auto"/>
              </w:divBdr>
              <w:divsChild>
                <w:div w:id="228227355">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739784881">
      <w:bodyDiv w:val="1"/>
      <w:marLeft w:val="0"/>
      <w:marRight w:val="0"/>
      <w:marTop w:val="0"/>
      <w:marBottom w:val="0"/>
      <w:divBdr>
        <w:top w:val="none" w:sz="0" w:space="0" w:color="auto"/>
        <w:left w:val="none" w:sz="0" w:space="0" w:color="auto"/>
        <w:bottom w:val="none" w:sz="0" w:space="0" w:color="auto"/>
        <w:right w:val="none" w:sz="0" w:space="0" w:color="auto"/>
      </w:divBdr>
      <w:divsChild>
        <w:div w:id="2062971708">
          <w:marLeft w:val="0"/>
          <w:marRight w:val="0"/>
          <w:marTop w:val="0"/>
          <w:marBottom w:val="0"/>
          <w:divBdr>
            <w:top w:val="none" w:sz="0" w:space="0" w:color="auto"/>
            <w:left w:val="none" w:sz="0" w:space="0" w:color="auto"/>
            <w:bottom w:val="none" w:sz="0" w:space="0" w:color="auto"/>
            <w:right w:val="none" w:sz="0" w:space="0" w:color="auto"/>
          </w:divBdr>
          <w:divsChild>
            <w:div w:id="1669822505">
              <w:marLeft w:val="0"/>
              <w:marRight w:val="0"/>
              <w:marTop w:val="0"/>
              <w:marBottom w:val="0"/>
              <w:divBdr>
                <w:top w:val="none" w:sz="0" w:space="0" w:color="auto"/>
                <w:left w:val="none" w:sz="0" w:space="0" w:color="auto"/>
                <w:bottom w:val="none" w:sz="0" w:space="0" w:color="auto"/>
                <w:right w:val="none" w:sz="0" w:space="0" w:color="auto"/>
              </w:divBdr>
              <w:divsChild>
                <w:div w:id="1759403711">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787582052">
      <w:bodyDiv w:val="1"/>
      <w:marLeft w:val="0"/>
      <w:marRight w:val="0"/>
      <w:marTop w:val="0"/>
      <w:marBottom w:val="0"/>
      <w:divBdr>
        <w:top w:val="none" w:sz="0" w:space="0" w:color="auto"/>
        <w:left w:val="none" w:sz="0" w:space="0" w:color="auto"/>
        <w:bottom w:val="none" w:sz="0" w:space="0" w:color="auto"/>
        <w:right w:val="none" w:sz="0" w:space="0" w:color="auto"/>
      </w:divBdr>
      <w:divsChild>
        <w:div w:id="1839612752">
          <w:marLeft w:val="480"/>
          <w:marRight w:val="0"/>
          <w:marTop w:val="0"/>
          <w:marBottom w:val="0"/>
          <w:divBdr>
            <w:top w:val="none" w:sz="0" w:space="0" w:color="auto"/>
            <w:left w:val="none" w:sz="0" w:space="0" w:color="auto"/>
            <w:bottom w:val="none" w:sz="0" w:space="0" w:color="auto"/>
            <w:right w:val="none" w:sz="0" w:space="0" w:color="auto"/>
          </w:divBdr>
          <w:divsChild>
            <w:div w:id="104807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03062">
      <w:bodyDiv w:val="1"/>
      <w:marLeft w:val="0"/>
      <w:marRight w:val="0"/>
      <w:marTop w:val="0"/>
      <w:marBottom w:val="0"/>
      <w:divBdr>
        <w:top w:val="none" w:sz="0" w:space="0" w:color="auto"/>
        <w:left w:val="none" w:sz="0" w:space="0" w:color="auto"/>
        <w:bottom w:val="none" w:sz="0" w:space="0" w:color="auto"/>
        <w:right w:val="none" w:sz="0" w:space="0" w:color="auto"/>
      </w:divBdr>
      <w:divsChild>
        <w:div w:id="1541477380">
          <w:marLeft w:val="0"/>
          <w:marRight w:val="0"/>
          <w:marTop w:val="0"/>
          <w:marBottom w:val="0"/>
          <w:divBdr>
            <w:top w:val="none" w:sz="0" w:space="0" w:color="auto"/>
            <w:left w:val="none" w:sz="0" w:space="0" w:color="auto"/>
            <w:bottom w:val="none" w:sz="0" w:space="0" w:color="auto"/>
            <w:right w:val="none" w:sz="0" w:space="0" w:color="auto"/>
          </w:divBdr>
          <w:divsChild>
            <w:div w:id="524827267">
              <w:marLeft w:val="0"/>
              <w:marRight w:val="0"/>
              <w:marTop w:val="0"/>
              <w:marBottom w:val="0"/>
              <w:divBdr>
                <w:top w:val="none" w:sz="0" w:space="0" w:color="auto"/>
                <w:left w:val="none" w:sz="0" w:space="0" w:color="auto"/>
                <w:bottom w:val="none" w:sz="0" w:space="0" w:color="auto"/>
                <w:right w:val="none" w:sz="0" w:space="0" w:color="auto"/>
              </w:divBdr>
              <w:divsChild>
                <w:div w:id="1498349595">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6084809">
      <w:bodyDiv w:val="1"/>
      <w:marLeft w:val="0"/>
      <w:marRight w:val="0"/>
      <w:marTop w:val="0"/>
      <w:marBottom w:val="0"/>
      <w:divBdr>
        <w:top w:val="none" w:sz="0" w:space="0" w:color="auto"/>
        <w:left w:val="none" w:sz="0" w:space="0" w:color="auto"/>
        <w:bottom w:val="none" w:sz="0" w:space="0" w:color="auto"/>
        <w:right w:val="none" w:sz="0" w:space="0" w:color="auto"/>
      </w:divBdr>
      <w:divsChild>
        <w:div w:id="1284845150">
          <w:marLeft w:val="0"/>
          <w:marRight w:val="0"/>
          <w:marTop w:val="0"/>
          <w:marBottom w:val="0"/>
          <w:divBdr>
            <w:top w:val="none" w:sz="0" w:space="0" w:color="auto"/>
            <w:left w:val="none" w:sz="0" w:space="0" w:color="auto"/>
            <w:bottom w:val="none" w:sz="0" w:space="0" w:color="auto"/>
            <w:right w:val="none" w:sz="0" w:space="0" w:color="auto"/>
          </w:divBdr>
          <w:divsChild>
            <w:div w:id="1235353865">
              <w:marLeft w:val="0"/>
              <w:marRight w:val="0"/>
              <w:marTop w:val="0"/>
              <w:marBottom w:val="0"/>
              <w:divBdr>
                <w:top w:val="none" w:sz="0" w:space="0" w:color="auto"/>
                <w:left w:val="none" w:sz="0" w:space="0" w:color="auto"/>
                <w:bottom w:val="none" w:sz="0" w:space="0" w:color="auto"/>
                <w:right w:val="none" w:sz="0" w:space="0" w:color="auto"/>
              </w:divBdr>
              <w:divsChild>
                <w:div w:id="174314034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3235526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71">
          <w:marLeft w:val="480"/>
          <w:marRight w:val="0"/>
          <w:marTop w:val="0"/>
          <w:marBottom w:val="0"/>
          <w:divBdr>
            <w:top w:val="none" w:sz="0" w:space="0" w:color="auto"/>
            <w:left w:val="none" w:sz="0" w:space="0" w:color="auto"/>
            <w:bottom w:val="none" w:sz="0" w:space="0" w:color="auto"/>
            <w:right w:val="none" w:sz="0" w:space="0" w:color="auto"/>
          </w:divBdr>
          <w:divsChild>
            <w:div w:id="17512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28784">
      <w:bodyDiv w:val="1"/>
      <w:marLeft w:val="0"/>
      <w:marRight w:val="0"/>
      <w:marTop w:val="0"/>
      <w:marBottom w:val="0"/>
      <w:divBdr>
        <w:top w:val="none" w:sz="0" w:space="0" w:color="auto"/>
        <w:left w:val="none" w:sz="0" w:space="0" w:color="auto"/>
        <w:bottom w:val="none" w:sz="0" w:space="0" w:color="auto"/>
        <w:right w:val="none" w:sz="0" w:space="0" w:color="auto"/>
      </w:divBdr>
      <w:divsChild>
        <w:div w:id="1957440548">
          <w:marLeft w:val="480"/>
          <w:marRight w:val="0"/>
          <w:marTop w:val="0"/>
          <w:marBottom w:val="0"/>
          <w:divBdr>
            <w:top w:val="none" w:sz="0" w:space="0" w:color="auto"/>
            <w:left w:val="none" w:sz="0" w:space="0" w:color="auto"/>
            <w:bottom w:val="none" w:sz="0" w:space="0" w:color="auto"/>
            <w:right w:val="none" w:sz="0" w:space="0" w:color="auto"/>
          </w:divBdr>
          <w:divsChild>
            <w:div w:id="85199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utoeq.ap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4.png"/><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B7EA2-DAF6-4AA1-9793-304AA3F05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8</Pages>
  <Words>2416</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Template</vt:lpstr>
      <vt:lpstr>Template</vt:lpstr>
    </vt:vector>
  </TitlesOfParts>
  <Company>**</Company>
  <LinksUpToDate>false</LinksUpToDate>
  <CharactersWithSpaces>16156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ELINA</dc:creator>
  <cp:keywords/>
  <dc:description/>
  <cp:lastModifiedBy>ZACHOS PANAGIOTIS</cp:lastModifiedBy>
  <cp:revision>40</cp:revision>
  <cp:lastPrinted>2004-05-28T05:31:00Z</cp:lastPrinted>
  <dcterms:created xsi:type="dcterms:W3CDTF">2024-09-04T21:31:00Z</dcterms:created>
  <dcterms:modified xsi:type="dcterms:W3CDTF">2024-10-11T07:42:00Z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1033-12.2.0.13489</vt:lpwstr>
  </property>
  <property fmtid="{D5CDD505-2E9C-101B-9397-08002B2CF9AE}" pid="4" name="ICV">
    <vt:lpwstr>3CC30C7060524568BCB0D031EB3A9D0F_12</vt:lpwstr>
  </property>
</Properties>
</file>