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center"/>
        <w:rPr>
          <w:b w:val="1"/>
          <w:i w:val="1"/>
          <w:sz w:val="28"/>
          <w:szCs w:val="28"/>
        </w:rPr>
      </w:pPr>
      <w:r w:rsidDel="00000000" w:rsidR="00000000" w:rsidRPr="00000000">
        <w:rPr>
          <w:b w:val="1"/>
          <w:i w:val="1"/>
          <w:sz w:val="28"/>
          <w:szCs w:val="28"/>
          <w:rtl w:val="0"/>
        </w:rPr>
        <w:t xml:space="preserve">Automatic Guitar String Detection</w:t>
      </w:r>
    </w:p>
    <w:p w:rsidR="00000000" w:rsidDel="00000000" w:rsidP="00000000" w:rsidRDefault="00000000" w:rsidRPr="00000000" w14:paraId="00000003">
      <w:pPr>
        <w:keepNext w:val="1"/>
        <w:jc w:val="center"/>
        <w:rPr>
          <w:b w:val="1"/>
          <w:i w:val="1"/>
          <w:sz w:val="28"/>
          <w:szCs w:val="28"/>
        </w:rPr>
      </w:pPr>
      <w:r w:rsidDel="00000000" w:rsidR="00000000" w:rsidRPr="00000000">
        <w:rPr>
          <w:b w:val="1"/>
          <w:i w:val="1"/>
          <w:sz w:val="28"/>
          <w:szCs w:val="28"/>
          <w:rtl w:val="0"/>
        </w:rPr>
        <w:t xml:space="preserve">Based on the Inharmonicity Coefficient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bookmarkStart w:colFirst="0" w:colLast="0" w:name="_gjdgxs" w:id="0"/>
      <w:bookmarkEnd w:id="0"/>
      <w:r w:rsidDel="00000000" w:rsidR="00000000" w:rsidRPr="00000000">
        <w:rPr>
          <w:rtl w:val="0"/>
        </w:rPr>
        <w:t xml:space="preserve">Alexandros </w:t>
      </w:r>
      <w:r w:rsidDel="00000000" w:rsidR="00000000" w:rsidRPr="00000000">
        <w:rPr>
          <w:rtl w:val="0"/>
        </w:rPr>
        <w:t xml:space="preserve">Iliadis</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tl w:val="0"/>
        </w:rPr>
        <w:t xml:space="preserve">Chrisoula </w:t>
      </w:r>
      <w:r w:rsidDel="00000000" w:rsidR="00000000" w:rsidRPr="00000000">
        <w:rPr>
          <w:rtl w:val="0"/>
        </w:rPr>
        <w:t xml:space="preserve">Alexandraki</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Department of Music Technology and Acoustics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School of Music and Optoacoustic Technologies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Hellenic Mediterranean University</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superscript"/>
          <w:rtl w:val="0"/>
        </w:rPr>
        <w:t xml:space="preserve">*</w:t>
      </w:r>
      <w:r w:rsidDel="00000000" w:rsidR="00000000" w:rsidRPr="00000000">
        <w:rPr>
          <w:rtl w:val="0"/>
        </w:rPr>
        <w:t xml:space="preserve">mta56</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tl w:val="0"/>
        </w:rPr>
        <w:t xml:space="preserve">edu.hmu</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tl w:val="0"/>
        </w:rPr>
        <w:t xml:space="preserve">gr</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tl w:val="0"/>
        </w:rPr>
        <w:t xml:space="preserve">corresponding</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0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b w:val="1"/>
          <w:sz w:val="24"/>
          <w:szCs w:val="24"/>
          <w:rtl w:val="0"/>
        </w:rPr>
        <w:t xml:space="preserve">ABSTRACT</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ind w:firstLine="284"/>
        <w:jc w:val="both"/>
        <w:rPr>
          <w:rFonts w:ascii="Times New Roman" w:cs="Times New Roman" w:eastAsia="Times New Roman" w:hAnsi="Times New Roman"/>
          <w:b w:val="0"/>
          <w:i w:val="1"/>
          <w:smallCaps w:val="0"/>
          <w:strike w:val="0"/>
          <w:color w:val="000000"/>
          <w:sz w:val="20"/>
          <w:szCs w:val="20"/>
          <w:u w:val="none"/>
          <w:shd w:fill="auto" w:val="clear"/>
          <w:vertAlign w:val="baseline"/>
        </w:rPr>
      </w:pPr>
      <w:r w:rsidDel="00000000" w:rsidR="00000000" w:rsidRPr="00000000">
        <w:rPr>
          <w:i w:val="1"/>
          <w:rtl w:val="0"/>
        </w:rPr>
        <w:t xml:space="preserve">This paper explores the automatic detection of guitar strings, a topic closely related to the Music Information Retrieval task of automatic music transcription. The proposed methodology draws inspiration from previous research works focusing on the inharmonicity feature of guitar strings, while presenting a straightforward approach to associating isolated note samples with a string-fret pair. The implemented algorithm is based on the computation of the inharmonicity coefficient from monophonic guitar audio recordings via partial frequency tracking and curve fitting. Furthermore, an adaptation process requiring</w:t>
      </w:r>
      <w:r w:rsidDel="00000000" w:rsidR="00000000" w:rsidRPr="00000000">
        <w:rPr>
          <w:i w:val="1"/>
          <w:rtl w:val="0"/>
        </w:rPr>
        <w:t xml:space="preserve"> a minimal</w:t>
      </w:r>
      <w:r w:rsidDel="00000000" w:rsidR="00000000" w:rsidRPr="00000000">
        <w:rPr>
          <w:i w:val="1"/>
          <w:rtl w:val="0"/>
        </w:rPr>
        <w:t xml:space="preserve"> number of audio samples to adjust the algorithm to different guitars has been implemented. The evaluation process yielded positive results, encouraging the further improvement of the algorithm to handle more complex</w:t>
      </w:r>
      <w:r w:rsidDel="00000000" w:rsidR="00000000" w:rsidRPr="00000000">
        <w:rPr>
          <w:rFonts w:ascii="Times New Roman" w:cs="Times New Roman" w:eastAsia="Times New Roman" w:hAnsi="Times New Roman"/>
          <w:b w:val="0"/>
          <w:i w:val="1"/>
          <w:smallCaps w:val="0"/>
          <w:strike w:val="0"/>
          <w:color w:val="000000"/>
          <w:sz w:val="20"/>
          <w:szCs w:val="20"/>
          <w:u w:val="none"/>
          <w:shd w:fill="auto" w:val="clear"/>
          <w:vertAlign w:val="baseline"/>
          <w:rtl w:val="0"/>
        </w:rPr>
        <w:t xml:space="preserve"> recordings.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i w:val="1"/>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i w:val="1"/>
        </w:rPr>
      </w:pPr>
      <w:r w:rsidDel="00000000" w:rsidR="00000000" w:rsidRPr="00000000">
        <w:rPr>
          <w:rtl w:val="0"/>
        </w:rPr>
      </w:r>
    </w:p>
    <w:p w:rsidR="00000000" w:rsidDel="00000000" w:rsidP="00000000" w:rsidRDefault="00000000" w:rsidRPr="00000000" w14:paraId="00000010">
      <w:pPr>
        <w:keepNext w:val="1"/>
        <w:jc w:val="center"/>
        <w:rPr>
          <w:b w:val="1"/>
          <w:i w:val="1"/>
          <w:sz w:val="28"/>
          <w:szCs w:val="28"/>
        </w:rPr>
      </w:pPr>
      <w:r w:rsidDel="00000000" w:rsidR="00000000" w:rsidRPr="00000000">
        <w:rPr>
          <w:b w:val="1"/>
          <w:i w:val="1"/>
          <w:sz w:val="28"/>
          <w:szCs w:val="28"/>
          <w:rtl w:val="0"/>
        </w:rPr>
        <w:t xml:space="preserve">Αυτόματη Ανίχνευση Χορδής Κιθάρας</w:t>
      </w:r>
    </w:p>
    <w:p w:rsidR="00000000" w:rsidDel="00000000" w:rsidP="00000000" w:rsidRDefault="00000000" w:rsidRPr="00000000" w14:paraId="00000011">
      <w:pPr>
        <w:keepNext w:val="1"/>
        <w:jc w:val="center"/>
        <w:rPr>
          <w:b w:val="1"/>
          <w:i w:val="1"/>
          <w:sz w:val="28"/>
          <w:szCs w:val="28"/>
        </w:rPr>
      </w:pPr>
      <w:r w:rsidDel="00000000" w:rsidR="00000000" w:rsidRPr="00000000">
        <w:rPr>
          <w:b w:val="1"/>
          <w:i w:val="1"/>
          <w:sz w:val="28"/>
          <w:szCs w:val="28"/>
          <w:rtl w:val="0"/>
        </w:rPr>
        <w:t xml:space="preserve">Βάσει του Συντελεστή </w:t>
      </w:r>
      <w:r w:rsidDel="00000000" w:rsidR="00000000" w:rsidRPr="00000000">
        <w:rPr>
          <w:b w:val="1"/>
          <w:i w:val="1"/>
          <w:sz w:val="28"/>
          <w:szCs w:val="28"/>
          <w:rtl w:val="0"/>
        </w:rPr>
        <w:t xml:space="preserve">Αναρμονικότητας</w:t>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sz w:val="32"/>
          <w:szCs w:val="32"/>
        </w:rPr>
      </w:pPr>
      <w:r w:rsidDel="00000000" w:rsidR="00000000" w:rsidRPr="00000000">
        <w:rPr>
          <w:rtl w:val="0"/>
        </w:rPr>
      </w:r>
    </w:p>
    <w:p w:rsidR="00000000" w:rsidDel="00000000" w:rsidP="00000000" w:rsidRDefault="00000000" w:rsidRPr="00000000" w14:paraId="00000013">
      <w:pPr>
        <w:keepNext w:val="1"/>
        <w:spacing w:line="360" w:lineRule="auto"/>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b w:val="1"/>
          <w:sz w:val="24"/>
          <w:szCs w:val="24"/>
          <w:rtl w:val="0"/>
        </w:rPr>
        <w:t xml:space="preserve">ΠΕΡΙΛΗΨΗ</w:t>
      </w:r>
      <w:r w:rsidDel="00000000" w:rsidR="00000000" w:rsidRPr="00000000">
        <w:rPr>
          <w:rtl w:val="0"/>
        </w:rPr>
      </w:r>
    </w:p>
    <w:p w:rsidR="00000000" w:rsidDel="00000000" w:rsidP="00000000" w:rsidRDefault="00000000" w:rsidRPr="00000000" w14:paraId="00000014">
      <w:pPr>
        <w:ind w:left="0" w:firstLine="0"/>
        <w:jc w:val="both"/>
        <w:rPr>
          <w:i w:val="1"/>
        </w:rPr>
      </w:pPr>
      <w:r w:rsidDel="00000000" w:rsidR="00000000" w:rsidRPr="00000000">
        <w:rPr>
          <w:rtl w:val="0"/>
        </w:rPr>
      </w:r>
    </w:p>
    <w:p w:rsidR="00000000" w:rsidDel="00000000" w:rsidP="00000000" w:rsidRDefault="00000000" w:rsidRPr="00000000" w14:paraId="00000015">
      <w:pPr>
        <w:ind w:firstLine="284"/>
        <w:jc w:val="both"/>
        <w:rPr>
          <w:i w:val="1"/>
        </w:rPr>
      </w:pPr>
      <w:r w:rsidDel="00000000" w:rsidR="00000000" w:rsidRPr="00000000">
        <w:rPr>
          <w:i w:val="1"/>
          <w:rtl w:val="0"/>
        </w:rPr>
        <w:t xml:space="preserve">Η παρούσα εργασία διερευνά την αυτόματη ανίχνευση χορδών κιθάρας, ένα θέμα στενά συνδεδεμένο με το ζήτημα Ανάκτησης Μουσικής Πληροφορίας της αυτόματης </w:t>
      </w:r>
      <w:r w:rsidDel="00000000" w:rsidR="00000000" w:rsidRPr="00000000">
        <w:rPr>
          <w:i w:val="1"/>
          <w:rtl w:val="0"/>
        </w:rPr>
        <w:t xml:space="preserve">μεταγραφής</w:t>
      </w:r>
      <w:r w:rsidDel="00000000" w:rsidR="00000000" w:rsidRPr="00000000">
        <w:rPr>
          <w:i w:val="1"/>
          <w:rtl w:val="0"/>
        </w:rPr>
        <w:t xml:space="preserve"> μουσικής. Η προτεινόμενη μεθοδολογία αντλεί έμπνευση από προηγούμενες ερευνητικές εργασίες που επικεντρώνονται στο χαρακτηριστικό της </w:t>
      </w:r>
      <w:r w:rsidDel="00000000" w:rsidR="00000000" w:rsidRPr="00000000">
        <w:rPr>
          <w:i w:val="1"/>
          <w:rtl w:val="0"/>
        </w:rPr>
        <w:t xml:space="preserve">αναρμονικότητας</w:t>
      </w:r>
      <w:r w:rsidDel="00000000" w:rsidR="00000000" w:rsidRPr="00000000">
        <w:rPr>
          <w:i w:val="1"/>
          <w:rtl w:val="0"/>
        </w:rPr>
        <w:t xml:space="preserve"> των χορδών κιθάρας, παρουσιάζοντας μία άμεση προσέγγιση για το συσχετισμό δειγμάτων απομονωμένων νοτών με κάποιο ζεύγος χορδής-τάστου. O υλοποιημένος αλγόριθμος βασίζεται στον υπολογισμό του συντελεστή </w:t>
      </w:r>
      <w:r w:rsidDel="00000000" w:rsidR="00000000" w:rsidRPr="00000000">
        <w:rPr>
          <w:i w:val="1"/>
          <w:rtl w:val="0"/>
        </w:rPr>
        <w:t xml:space="preserve">αναρμονικότητας</w:t>
      </w:r>
      <w:r w:rsidDel="00000000" w:rsidR="00000000" w:rsidRPr="00000000">
        <w:rPr>
          <w:i w:val="1"/>
          <w:rtl w:val="0"/>
        </w:rPr>
        <w:t xml:space="preserve"> από ηχογραφήσεις μονοφωνικής κιθάρας μέσω του εντοπισμού μερικών συχνοτήτων και της προσαρμογής καμπυλών. Επιπλέον, υλοποιήθηκε μια διαδικασία που απαιτεί ελάχιστα ηχητικά δείγματα για την προσαρμογή του αλγορίθμου σε διαφορετικές κιθάρες. Η διαδικασία αξιολόγησης </w:t>
      </w:r>
      <w:r w:rsidDel="00000000" w:rsidR="00000000" w:rsidRPr="00000000">
        <w:rPr>
          <w:i w:val="1"/>
          <w:rtl w:val="0"/>
        </w:rPr>
        <w:t xml:space="preserve">απέφερε</w:t>
      </w:r>
      <w:r w:rsidDel="00000000" w:rsidR="00000000" w:rsidRPr="00000000">
        <w:rPr>
          <w:i w:val="1"/>
          <w:rtl w:val="0"/>
        </w:rPr>
        <w:t xml:space="preserve"> θετικά αποτελέσματα, ενθαρρύνοντας την περαιτέρω βελτίωση του αλγορίθμου για την αναγνώριση πιο σύνθετων ηχογραφήσεων.</w:t>
      </w:r>
      <w:r w:rsidDel="00000000" w:rsidR="00000000" w:rsidRPr="00000000">
        <w:rPr>
          <w:rtl w:val="0"/>
        </w:rPr>
      </w:r>
    </w:p>
    <w:p w:rsidR="00000000" w:rsidDel="00000000" w:rsidP="00000000" w:rsidRDefault="00000000" w:rsidRPr="00000000" w14:paraId="00000016">
      <w:pPr>
        <w:pStyle w:val="Heading1"/>
        <w:keepNext w:val="1"/>
        <w:jc w:val="both"/>
        <w:rPr>
          <w:vertAlign w:val="baseline"/>
        </w:rPr>
      </w:pPr>
      <w:bookmarkStart w:colFirst="0" w:colLast="0" w:name="_smbf4zp7zqqd" w:id="1"/>
      <w:bookmarkEnd w:id="1"/>
      <w:r w:rsidDel="00000000" w:rsidR="00000000" w:rsidRPr="00000000">
        <w:rPr>
          <w:rtl w:val="0"/>
        </w:rPr>
        <w:t xml:space="preserve">Introduction</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pPr>
      <w:r w:rsidDel="00000000" w:rsidR="00000000" w:rsidRPr="00000000">
        <w:rPr>
          <w:rtl w:val="0"/>
        </w:rPr>
        <w:t xml:space="preserve">The guitar is undoubtedly one of the most popular musical instruments in contemporary music. Its distinctive sound is produced by a set of strings that vibrate between two fixed points, the bridge and the nut. Most guitars feature six strings that follow the so-called standard tuning (i.e. E2-A2-D3-G3-B3-E4), however the tuning pegs provided on the headstock can be used to alter the pitch of any string by adjusting the corresponding string tension.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pPr>
      <w:r w:rsidDel="00000000" w:rsidR="00000000" w:rsidRPr="00000000">
        <w:rPr>
          <w:rtl w:val="0"/>
        </w:rPr>
        <w:t xml:space="preserve">During performance, a guitarist changes the pitch of the strings by pressing on them on the fretboard, thus splitting their length and restricting their vibration between the bridge and a set of thin metal strips called frets. The frets are logarithmically spaced along the fretboard, enabling the progressive rise of the pitch by one semitone when moving the finger from the neck towards the bridge of the guitar. A fretboard can typically host between 19 and 24 frets, depending on the guitar type (e.g. classical, acoustic, or electric), while the 12</w:t>
      </w:r>
      <w:r w:rsidDel="00000000" w:rsidR="00000000" w:rsidRPr="00000000">
        <w:rPr>
          <w:vertAlign w:val="superscript"/>
          <w:rtl w:val="0"/>
        </w:rPr>
        <w:t xml:space="preserve">th</w:t>
      </w:r>
      <w:r w:rsidDel="00000000" w:rsidR="00000000" w:rsidRPr="00000000">
        <w:rPr>
          <w:rtl w:val="0"/>
        </w:rPr>
        <w:t xml:space="preserve"> fret corresponds to a pitch that is an octave higher than the pitch of the associated open string.</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both"/>
        <w:rPr/>
      </w:pPr>
      <w:r w:rsidDel="00000000" w:rsidR="00000000" w:rsidRPr="00000000">
        <w:rPr>
          <w:rtl w:val="0"/>
        </w:rPr>
        <w:t xml:space="preserve">Based on the above, it is easy to understand that it is possible to play notes of the same pitch in </w:t>
      </w:r>
      <w:r w:rsidDel="00000000" w:rsidR="00000000" w:rsidRPr="00000000">
        <w:rPr>
          <w:rtl w:val="0"/>
        </w:rPr>
        <w:t xml:space="preserve">different</w:t>
      </w:r>
      <w:r w:rsidDel="00000000" w:rsidR="00000000" w:rsidRPr="00000000">
        <w:rPr>
          <w:rtl w:val="0"/>
        </w:rPr>
        <w:t xml:space="preserve"> positions, which is a property shared among stringed instruments. Therefore, a guitarist with a certain level of expertise can select among different variations of string-fret pairs to play a melody or a chord. This has led to the rising popularity of guitar tablatures, a form of musical notation that indicates the finger positions on the fretboard, as an alternative to traditional sheet music which depicts the pitch and the duration of the notes (Figure 0.1). Due to </w:t>
      </w:r>
      <w:r w:rsidDel="00000000" w:rsidR="00000000" w:rsidRPr="00000000">
        <w:rPr>
          <w:rtl w:val="0"/>
        </w:rPr>
        <w:t xml:space="preserve">this</w:t>
      </w:r>
      <w:r w:rsidDel="00000000" w:rsidR="00000000" w:rsidRPr="00000000">
        <w:rPr>
          <w:rtl w:val="0"/>
        </w:rPr>
        <w:t xml:space="preserve"> popularity of tablature notation, the task of string detection has been introduced as a prerequisite of audio to tablature transcription within the MIR research community.</w:t>
      </w:r>
    </w:p>
    <w:p w:rsidR="00000000" w:rsidDel="00000000" w:rsidP="00000000" w:rsidRDefault="00000000" w:rsidRPr="00000000" w14:paraId="0000001B">
      <w:pPr>
        <w:spacing w:after="60" w:lineRule="auto"/>
        <w:jc w:val="center"/>
        <w:rPr/>
      </w:pPr>
      <w:r w:rsidDel="00000000" w:rsidR="00000000" w:rsidRPr="00000000">
        <w:rPr>
          <w:sz w:val="14"/>
          <w:szCs w:val="14"/>
        </w:rPr>
        <w:drawing>
          <wp:inline distB="114300" distT="114300" distL="114300" distR="114300">
            <wp:extent cx="1796887" cy="1455479"/>
            <wp:effectExtent b="0" l="0" r="0" t="0"/>
            <wp:docPr id="13" name="image6.png"/>
            <a:graphic>
              <a:graphicData uri="http://schemas.openxmlformats.org/drawingml/2006/picture">
                <pic:pic>
                  <pic:nvPicPr>
                    <pic:cNvPr id="0" name="image6.png"/>
                    <pic:cNvPicPr preferRelativeResize="0"/>
                  </pic:nvPicPr>
                  <pic:blipFill>
                    <a:blip r:embed="rId6"/>
                    <a:srcRect b="0" l="0" r="0" t="0"/>
                    <a:stretch>
                      <a:fillRect/>
                    </a:stretch>
                  </pic:blipFill>
                  <pic:spPr>
                    <a:xfrm>
                      <a:off x="0" y="0"/>
                      <a:ext cx="1796887" cy="1455479"/>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center"/>
        <w:rPr>
          <w:i w:val="1"/>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i w:val="1"/>
          <w:rtl w:val="0"/>
        </w:rPr>
        <w:t xml:space="preserve">Figure 0.1  Conventional score vs tablature variations of the same melody </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84"/>
        <w:jc w:val="center"/>
        <w:rPr>
          <w:i w:val="1"/>
        </w:rPr>
      </w:pPr>
      <w:r w:rsidDel="00000000" w:rsidR="00000000" w:rsidRPr="00000000">
        <w:rPr>
          <w:rtl w:val="0"/>
        </w:rPr>
      </w:r>
    </w:p>
    <w:p w:rsidR="00000000" w:rsidDel="00000000" w:rsidP="00000000" w:rsidRDefault="00000000" w:rsidRPr="00000000" w14:paraId="0000001E">
      <w:pPr>
        <w:pStyle w:val="Heading1"/>
        <w:keepNext w:val="1"/>
        <w:numPr>
          <w:ilvl w:val="0"/>
          <w:numId w:val="1"/>
        </w:numPr>
        <w:tabs>
          <w:tab w:val="left" w:leader="none" w:pos="720"/>
        </w:tabs>
        <w:ind w:left="630" w:hanging="180"/>
        <w:jc w:val="both"/>
        <w:rPr/>
      </w:pPr>
      <w:bookmarkStart w:colFirst="0" w:colLast="0" w:name="_3v8nysd81cfe" w:id="2"/>
      <w:bookmarkEnd w:id="2"/>
      <w:r w:rsidDel="00000000" w:rsidR="00000000" w:rsidRPr="00000000">
        <w:rPr>
          <w:rtl w:val="0"/>
        </w:rPr>
        <w:t xml:space="preserve">Background</w:t>
      </w:r>
    </w:p>
    <w:p w:rsidR="00000000" w:rsidDel="00000000" w:rsidP="00000000" w:rsidRDefault="00000000" w:rsidRPr="00000000" w14:paraId="0000001F">
      <w:pPr>
        <w:tabs>
          <w:tab w:val="left" w:leader="none" w:pos="720"/>
        </w:tabs>
        <w:ind w:left="720" w:firstLine="0"/>
        <w:rPr/>
      </w:pPr>
      <w:r w:rsidDel="00000000" w:rsidR="00000000" w:rsidRPr="00000000">
        <w:rPr>
          <w:rtl w:val="0"/>
        </w:rPr>
      </w:r>
    </w:p>
    <w:p w:rsidR="00000000" w:rsidDel="00000000" w:rsidP="00000000" w:rsidRDefault="00000000" w:rsidRPr="00000000" w14:paraId="00000020">
      <w:pPr>
        <w:pStyle w:val="Heading2"/>
        <w:numPr>
          <w:ilvl w:val="1"/>
          <w:numId w:val="1"/>
        </w:numPr>
        <w:tabs>
          <w:tab w:val="left" w:leader="none" w:pos="720"/>
        </w:tabs>
        <w:ind w:left="630" w:hanging="90"/>
        <w:rPr/>
      </w:pPr>
      <w:bookmarkStart w:colFirst="0" w:colLast="0" w:name="_751qks2uqi57" w:id="3"/>
      <w:bookmarkEnd w:id="3"/>
      <w:r w:rsidDel="00000000" w:rsidR="00000000" w:rsidRPr="00000000">
        <w:rPr>
          <w:rtl w:val="0"/>
        </w:rPr>
        <w:t xml:space="preserve">Related Work</w:t>
      </w:r>
    </w:p>
    <w:p w:rsidR="00000000" w:rsidDel="00000000" w:rsidP="00000000" w:rsidRDefault="00000000" w:rsidRPr="00000000" w14:paraId="00000021">
      <w:pPr>
        <w:tabs>
          <w:tab w:val="left" w:leader="none" w:pos="720"/>
        </w:tabs>
        <w:rPr/>
      </w:pPr>
      <w:r w:rsidDel="00000000" w:rsidR="00000000" w:rsidRPr="00000000">
        <w:rPr>
          <w:rtl w:val="0"/>
        </w:rPr>
      </w:r>
    </w:p>
    <w:p w:rsidR="00000000" w:rsidDel="00000000" w:rsidP="00000000" w:rsidRDefault="00000000" w:rsidRPr="00000000" w14:paraId="00000022">
      <w:pPr>
        <w:ind w:firstLine="284"/>
        <w:jc w:val="both"/>
        <w:rPr/>
      </w:pPr>
      <w:r w:rsidDel="00000000" w:rsidR="00000000" w:rsidRPr="00000000">
        <w:rPr>
          <w:rtl w:val="0"/>
        </w:rPr>
        <w:t xml:space="preserve">Guitar tablature transcription has been a topic of interest for many years. Relevant research initiatives generally emphasize on the estimation of note-related properties (i.e. pitch, onset and offset) and instrument-related parameters (e.g. fretboard position and performing style). A significant body of these works approach the task of string detection by computing a spectral feature which correlates to the physical properties of each string and is known as </w:t>
      </w:r>
      <w:r w:rsidDel="00000000" w:rsidR="00000000" w:rsidRPr="00000000">
        <w:rPr>
          <w:i w:val="1"/>
          <w:rtl w:val="0"/>
        </w:rPr>
        <w:t xml:space="preserve">inharmonicity </w:t>
      </w:r>
      <w:r w:rsidDel="00000000" w:rsidR="00000000" w:rsidRPr="00000000">
        <w:rPr>
          <w:rtl w:val="0"/>
        </w:rPr>
        <w:t xml:space="preserve">[1]-[8].</w:t>
      </w:r>
    </w:p>
    <w:p w:rsidR="00000000" w:rsidDel="00000000" w:rsidP="00000000" w:rsidRDefault="00000000" w:rsidRPr="00000000" w14:paraId="00000023">
      <w:pPr>
        <w:ind w:firstLine="284"/>
        <w:jc w:val="both"/>
        <w:rPr/>
      </w:pPr>
      <w:r w:rsidDel="00000000" w:rsidR="00000000" w:rsidRPr="00000000">
        <w:rPr>
          <w:rtl w:val="0"/>
        </w:rPr>
        <w:t xml:space="preserve">A different approach introduces the concept of String-Inverse Frequencies (SIFs) for determining the string-fret pair of played notes [9], while some works have applied playability constraints by utilizing probabilistic and optimization techniques such as Hidden Markov Models (HMMs) [10], Genetic Algorithms (GAs) [1], [11] and dynamic programming [12].</w:t>
      </w:r>
    </w:p>
    <w:p w:rsidR="00000000" w:rsidDel="00000000" w:rsidP="00000000" w:rsidRDefault="00000000" w:rsidRPr="00000000" w14:paraId="00000024">
      <w:pPr>
        <w:ind w:firstLine="284"/>
        <w:jc w:val="both"/>
        <w:rPr/>
      </w:pPr>
      <w:r w:rsidDel="00000000" w:rsidR="00000000" w:rsidRPr="00000000">
        <w:rPr>
          <w:rtl w:val="0"/>
        </w:rPr>
        <w:t xml:space="preserve">Regarding machine learning approaches, a few works employ feature extraction and classification techniques such as Support Vector Machines (SVMs) [3], [4], and [8]. Additionally, a deep learning approach deploying Convolutional Neural Networks (CNNs) has also been presented recently [13], paving the road for neural networks to possibly overtake traditional signal processing and statistical methods.</w:t>
      </w:r>
    </w:p>
    <w:p w:rsidR="00000000" w:rsidDel="00000000" w:rsidP="00000000" w:rsidRDefault="00000000" w:rsidRPr="00000000" w14:paraId="00000025">
      <w:pPr>
        <w:ind w:firstLine="284"/>
        <w:jc w:val="both"/>
        <w:rPr/>
      </w:pPr>
      <w:r w:rsidDel="00000000" w:rsidR="00000000" w:rsidRPr="00000000">
        <w:rPr>
          <w:rtl w:val="0"/>
        </w:rPr>
        <w:t xml:space="preserve">Besides these initiatives, multimodal approaches combining audio and video analysis to determine the fretboard position of played notes present an alternative perspective [14], [15]. Moreover, there are similar works which focus exclusively on video information and computer vision to achieve the same goal [16], [17].</w:t>
      </w:r>
    </w:p>
    <w:p w:rsidR="00000000" w:rsidDel="00000000" w:rsidP="00000000" w:rsidRDefault="00000000" w:rsidRPr="00000000" w14:paraId="00000026">
      <w:pPr>
        <w:tabs>
          <w:tab w:val="left" w:leader="none" w:pos="720"/>
        </w:tabs>
        <w:ind w:left="540" w:firstLine="0"/>
        <w:rPr>
          <w:i w:val="1"/>
        </w:rPr>
      </w:pPr>
      <w:r w:rsidDel="00000000" w:rsidR="00000000" w:rsidRPr="00000000">
        <w:rPr>
          <w:rtl w:val="0"/>
        </w:rPr>
      </w:r>
    </w:p>
    <w:p w:rsidR="00000000" w:rsidDel="00000000" w:rsidP="00000000" w:rsidRDefault="00000000" w:rsidRPr="00000000" w14:paraId="00000027">
      <w:pPr>
        <w:pStyle w:val="Heading2"/>
        <w:numPr>
          <w:ilvl w:val="1"/>
          <w:numId w:val="1"/>
        </w:numPr>
        <w:tabs>
          <w:tab w:val="left" w:leader="none" w:pos="720"/>
        </w:tabs>
        <w:ind w:left="630" w:hanging="90"/>
        <w:rPr/>
      </w:pPr>
      <w:bookmarkStart w:colFirst="0" w:colLast="0" w:name="_d9chbi5qob2m" w:id="4"/>
      <w:bookmarkEnd w:id="4"/>
      <w:r w:rsidDel="00000000" w:rsidR="00000000" w:rsidRPr="00000000">
        <w:rPr>
          <w:rtl w:val="0"/>
        </w:rPr>
        <w:t xml:space="preserve">Inharmonicity</w:t>
      </w:r>
    </w:p>
    <w:p w:rsidR="00000000" w:rsidDel="00000000" w:rsidP="00000000" w:rsidRDefault="00000000" w:rsidRPr="00000000" w14:paraId="00000028">
      <w:pPr>
        <w:tabs>
          <w:tab w:val="left" w:leader="none" w:pos="720"/>
        </w:tabs>
        <w:rPr/>
      </w:pPr>
      <w:r w:rsidDel="00000000" w:rsidR="00000000" w:rsidRPr="00000000">
        <w:rPr>
          <w:rtl w:val="0"/>
        </w:rPr>
      </w:r>
    </w:p>
    <w:p w:rsidR="00000000" w:rsidDel="00000000" w:rsidP="00000000" w:rsidRDefault="00000000" w:rsidRPr="00000000" w14:paraId="00000029">
      <w:pPr>
        <w:ind w:left="0" w:firstLine="285"/>
        <w:jc w:val="both"/>
        <w:rPr/>
      </w:pPr>
      <w:r w:rsidDel="00000000" w:rsidR="00000000" w:rsidRPr="00000000">
        <w:rPr>
          <w:rtl w:val="0"/>
        </w:rPr>
        <w:t xml:space="preserve">Following the main direction of the relevant literature, this paper also adopts inharmonicity as a basis for detecting guitar strings. In general, the inharmonicity coefficient of a real string is mainly a result of its stiffness and it is defined by Equation 1.1, where </w:t>
      </w:r>
      <w:r w:rsidDel="00000000" w:rsidR="00000000" w:rsidRPr="00000000">
        <w:rPr>
          <w:i w:val="1"/>
          <w:rtl w:val="0"/>
        </w:rPr>
        <w:t xml:space="preserve">Q</w:t>
      </w:r>
      <w:r w:rsidDel="00000000" w:rsidR="00000000" w:rsidRPr="00000000">
        <w:rPr>
          <w:rtl w:val="0"/>
        </w:rPr>
        <w:t xml:space="preserve"> is a material-specific property known as Young’s Modulus, </w:t>
      </w:r>
      <w:r w:rsidDel="00000000" w:rsidR="00000000" w:rsidRPr="00000000">
        <w:rPr>
          <w:i w:val="1"/>
          <w:rtl w:val="0"/>
        </w:rPr>
        <w:t xml:space="preserve">d</w:t>
      </w:r>
      <w:r w:rsidDel="00000000" w:rsidR="00000000" w:rsidRPr="00000000">
        <w:rPr>
          <w:rtl w:val="0"/>
        </w:rPr>
        <w:t xml:space="preserve"> is the diameter of the string, </w:t>
      </w:r>
      <w:r w:rsidDel="00000000" w:rsidR="00000000" w:rsidRPr="00000000">
        <w:rPr>
          <w:i w:val="1"/>
          <w:rtl w:val="0"/>
        </w:rPr>
        <w:t xml:space="preserve">l</w:t>
      </w:r>
      <w:r w:rsidDel="00000000" w:rsidR="00000000" w:rsidRPr="00000000">
        <w:rPr>
          <w:rtl w:val="0"/>
        </w:rPr>
        <w:t xml:space="preserve"> its length, and </w:t>
      </w:r>
      <w:r w:rsidDel="00000000" w:rsidR="00000000" w:rsidRPr="00000000">
        <w:rPr>
          <w:i w:val="1"/>
          <w:rtl w:val="0"/>
        </w:rPr>
        <w:t xml:space="preserve">T</w:t>
      </w:r>
      <w:r w:rsidDel="00000000" w:rsidR="00000000" w:rsidRPr="00000000">
        <w:rPr>
          <w:rtl w:val="0"/>
        </w:rPr>
        <w:t xml:space="preserve"> its tension [18].</w:t>
      </w:r>
    </w:p>
    <w:p w:rsidR="00000000" w:rsidDel="00000000" w:rsidP="00000000" w:rsidRDefault="00000000" w:rsidRPr="00000000" w14:paraId="0000002A">
      <w:pPr>
        <w:spacing w:after="80" w:lineRule="auto"/>
        <w:jc w:val="right"/>
        <w:rPr/>
      </w:pPr>
      <w:r w:rsidDel="00000000" w:rsidR="00000000" w:rsidRPr="00000000">
        <w:rPr/>
        <w:drawing>
          <wp:inline distB="19050" distT="19050" distL="19050" distR="19050">
            <wp:extent cx="709702" cy="290333"/>
            <wp:effectExtent b="0" l="0" r="0" t="0"/>
            <wp:docPr descr="{&quot;code&quot;:&quot;$$\\beta=\\frac{\\pi^{3}Qd^{4}}{64l^{2}T}\\,\\,\\,\\,\\,\\,\\,\\,\\,\\,\\,\\,\\,\\,\\,\\,\\,\\,\\,\\,\\,\\,\\,\\,\\,\\,\\,\\,\\,\\,\\,\\,\\,\\,\\,\\,\\,\\,\\,\\,\\,\\,\\,\\,\\,\\,\\,\\,\\,\\,\\,\\,\\,\\,\\,\\,\\,\\,\\,\\left(1\\right)$$&quot;,&quot;backgroundColor&quot;:&quot;#ffffff&quot;,&quot;type&quot;:&quot;$$&quot;,&quot;id&quot;:&quot;4&quot;,&quot;font&quot;:{&quot;color&quot;:&quot;#000000&quot;,&quot;family&quot;:&quot;Times New Roman&quot;,&quot;size&quot;:9},&quot;aid&quot;:null,&quot;ts&quot;:1706975714776,&quot;cs&quot;:&quot;n5y7r16IMDjEUSyaWKDP6A==&quot;,&quot;size&quot;:{&quot;width&quot;:193,&quot;height&quot;:26}}" id="1" name="image5.png"/>
            <a:graphic>
              <a:graphicData uri="http://schemas.openxmlformats.org/drawingml/2006/picture">
                <pic:pic>
                  <pic:nvPicPr>
                    <pic:cNvPr descr="{&quot;code&quot;:&quot;$$\\beta=\\frac{\\pi^{3}Qd^{4}}{64l^{2}T}\\,\\,\\,\\,\\,\\,\\,\\,\\,\\,\\,\\,\\,\\,\\,\\,\\,\\,\\,\\,\\,\\,\\,\\,\\,\\,\\,\\,\\,\\,\\,\\,\\,\\,\\,\\,\\,\\,\\,\\,\\,\\,\\,\\,\\,\\,\\,\\,\\,\\,\\,\\,\\,\\,\\,\\,\\,\\,\\,\\left(1\\right)$$&quot;,&quot;backgroundColor&quot;:&quot;#ffffff&quot;,&quot;type&quot;:&quot;$$&quot;,&quot;id&quot;:&quot;4&quot;,&quot;font&quot;:{&quot;color&quot;:&quot;#000000&quot;,&quot;family&quot;:&quot;Times New Roman&quot;,&quot;size&quot;:9},&quot;aid&quot;:null,&quot;ts&quot;:1706975714776,&quot;cs&quot;:&quot;n5y7r16IMDjEUSyaWKDP6A==&quot;,&quot;size&quot;:{&quot;width&quot;:193,&quot;height&quot;:26}}" id="0" name="image5.png"/>
                    <pic:cNvPicPr preferRelativeResize="0"/>
                  </pic:nvPicPr>
                  <pic:blipFill>
                    <a:blip r:embed="rId7"/>
                    <a:srcRect b="0" l="0" r="65578" t="0"/>
                    <a:stretch>
                      <a:fillRect/>
                    </a:stretch>
                  </pic:blipFill>
                  <pic:spPr>
                    <a:xfrm>
                      <a:off x="0" y="0"/>
                      <a:ext cx="709702" cy="290333"/>
                    </a:xfrm>
                    <a:prstGeom prst="rect"/>
                    <a:ln/>
                  </pic:spPr>
                </pic:pic>
              </a:graphicData>
            </a:graphic>
          </wp:inline>
        </w:drawing>
      </w:r>
      <w:r w:rsidDel="00000000" w:rsidR="00000000" w:rsidRPr="00000000">
        <w:rPr>
          <w:rtl w:val="0"/>
        </w:rPr>
        <w:t xml:space="preserve">                                              (1.1)</w:t>
      </w:r>
    </w:p>
    <w:p w:rsidR="00000000" w:rsidDel="00000000" w:rsidP="00000000" w:rsidRDefault="00000000" w:rsidRPr="00000000" w14:paraId="0000002B">
      <w:pPr>
        <w:ind w:firstLine="284"/>
        <w:jc w:val="both"/>
        <w:rPr/>
      </w:pPr>
      <w:r w:rsidDel="00000000" w:rsidR="00000000" w:rsidRPr="00000000">
        <w:rPr>
          <w:rtl w:val="0"/>
        </w:rPr>
        <w:t xml:space="preserve">The effect of inharmonicity on a vibrating string is the shift of the partial frequencies from harmonics to non-integer multiples of the fundamental frequency, as expressed by Equation 1.2, where </w:t>
      </w:r>
      <w:r w:rsidDel="00000000" w:rsidR="00000000" w:rsidRPr="00000000">
        <w:rPr>
          <w:i w:val="1"/>
          <w:rtl w:val="0"/>
        </w:rPr>
        <w:t xml:space="preserve">f</w:t>
      </w:r>
      <w:r w:rsidDel="00000000" w:rsidR="00000000" w:rsidRPr="00000000">
        <w:rPr>
          <w:i w:val="1"/>
          <w:vertAlign w:val="subscript"/>
          <w:rtl w:val="0"/>
        </w:rPr>
        <w:t xml:space="preserve">k</w:t>
      </w:r>
      <w:r w:rsidDel="00000000" w:rsidR="00000000" w:rsidRPr="00000000">
        <w:rPr>
          <w:rtl w:val="0"/>
        </w:rPr>
        <w:t xml:space="preserve"> is the </w:t>
      </w:r>
      <w:r w:rsidDel="00000000" w:rsidR="00000000" w:rsidRPr="00000000">
        <w:rPr>
          <w:i w:val="1"/>
          <w:rtl w:val="0"/>
        </w:rPr>
        <w:t xml:space="preserve">k</w:t>
      </w:r>
      <w:r w:rsidDel="00000000" w:rsidR="00000000" w:rsidRPr="00000000">
        <w:rPr>
          <w:i w:val="1"/>
          <w:vertAlign w:val="superscript"/>
          <w:rtl w:val="0"/>
        </w:rPr>
        <w:t xml:space="preserve">th</w:t>
      </w:r>
      <w:r w:rsidDel="00000000" w:rsidR="00000000" w:rsidRPr="00000000">
        <w:rPr>
          <w:rtl w:val="0"/>
        </w:rPr>
        <w:t xml:space="preserve"> partial and </w:t>
      </w:r>
      <w:r w:rsidDel="00000000" w:rsidR="00000000" w:rsidRPr="00000000">
        <w:rPr>
          <w:i w:val="1"/>
          <w:rtl w:val="0"/>
        </w:rPr>
        <w:t xml:space="preserve">f</w:t>
      </w:r>
      <w:r w:rsidDel="00000000" w:rsidR="00000000" w:rsidRPr="00000000">
        <w:rPr>
          <w:i w:val="1"/>
          <w:vertAlign w:val="subscript"/>
          <w:rtl w:val="0"/>
        </w:rPr>
        <w:t xml:space="preserve">0</w:t>
      </w:r>
      <w:r w:rsidDel="00000000" w:rsidR="00000000" w:rsidRPr="00000000">
        <w:rPr>
          <w:rtl w:val="0"/>
        </w:rPr>
        <w:t xml:space="preserve"> is the fundamental frequency of the ideal string without stiffness [19].</w:t>
      </w:r>
    </w:p>
    <w:p w:rsidR="00000000" w:rsidDel="00000000" w:rsidP="00000000" w:rsidRDefault="00000000" w:rsidRPr="00000000" w14:paraId="0000002C">
      <w:pPr>
        <w:spacing w:after="80" w:lineRule="auto"/>
        <w:jc w:val="right"/>
        <w:rPr/>
      </w:pPr>
      <w:r w:rsidDel="00000000" w:rsidR="00000000" w:rsidRPr="00000000">
        <w:rPr/>
        <w:drawing>
          <wp:inline distB="19050" distT="19050" distL="19050" distR="19050">
            <wp:extent cx="1385245" cy="190500"/>
            <wp:effectExtent b="0" l="0" r="0" t="0"/>
            <wp:docPr descr="{&quot;backgroundColor&quot;:&quot;#ffffff&quot;,&quot;code&quot;:&quot;$$f_{k}=kf_{0}{\\sqrt[]{1+\\,\\,\\,\\beta k^{2}}}\\,,k\\geq\\,\\,1\\,\\,\\,\\,\\,\\,\\,\\,\\,\\,\\,\\,\\,\\,\\,\\,\\,\\,\\,\\,\\,\\,\\,\\,\\,\\,\\,\\,\\,\\,\\,\\,\\left(2\\right)$$&quot;,&quot;aid&quot;:null,&quot;font&quot;:{&quot;color&quot;:&quot;#000000&quot;,&quot;family&quot;:&quot;Times New Roman&quot;,&quot;size&quot;:9},&quot;id&quot;:&quot;4&quot;,&quot;type&quot;:&quot;$$&quot;,&quot;ts&quot;:1706975409063,&quot;cs&quot;:&quot;0TGEaimWI/Ad8CrjfR0nXg==&quot;,&quot;size&quot;:{&quot;width&quot;:220,&quot;height&quot;:14}}" id="3" name="image4.png"/>
            <a:graphic>
              <a:graphicData uri="http://schemas.openxmlformats.org/drawingml/2006/picture">
                <pic:pic>
                  <pic:nvPicPr>
                    <pic:cNvPr descr="{&quot;backgroundColor&quot;:&quot;#ffffff&quot;,&quot;code&quot;:&quot;$$f_{k}=kf_{0}{\\sqrt[]{1+\\,\\,\\,\\beta k^{2}}}\\,,k\\geq\\,\\,1\\,\\,\\,\\,\\,\\,\\,\\,\\,\\,\\,\\,\\,\\,\\,\\,\\,\\,\\,\\,\\,\\,\\,\\,\\,\\,\\,\\,\\,\\,\\,\\,\\left(2\\right)$$&quot;,&quot;aid&quot;:null,&quot;font&quot;:{&quot;color&quot;:&quot;#000000&quot;,&quot;family&quot;:&quot;Times New Roman&quot;,&quot;size&quot;:9},&quot;id&quot;:&quot;4&quot;,&quot;type&quot;:&quot;$$&quot;,&quot;ts&quot;:1706975409063,&quot;cs&quot;:&quot;0TGEaimWI/Ad8CrjfR0nXg==&quot;,&quot;size&quot;:{&quot;width&quot;:220,&quot;height&quot;:14}}" id="0" name="image4.png"/>
                    <pic:cNvPicPr preferRelativeResize="0"/>
                  </pic:nvPicPr>
                  <pic:blipFill>
                    <a:blip r:embed="rId8"/>
                    <a:srcRect b="-16666" l="0" r="33894" t="-16666"/>
                    <a:stretch>
                      <a:fillRect/>
                    </a:stretch>
                  </pic:blipFill>
                  <pic:spPr>
                    <a:xfrm>
                      <a:off x="0" y="0"/>
                      <a:ext cx="1385245" cy="190500"/>
                    </a:xfrm>
                    <a:prstGeom prst="rect"/>
                    <a:ln/>
                  </pic:spPr>
                </pic:pic>
              </a:graphicData>
            </a:graphic>
          </wp:inline>
        </w:drawing>
      </w:r>
      <w:r w:rsidDel="00000000" w:rsidR="00000000" w:rsidRPr="00000000">
        <w:rPr>
          <w:rtl w:val="0"/>
        </w:rPr>
        <w:t xml:space="preserve">                                 (1.2)</w:t>
      </w:r>
    </w:p>
    <w:p w:rsidR="00000000" w:rsidDel="00000000" w:rsidP="00000000" w:rsidRDefault="00000000" w:rsidRPr="00000000" w14:paraId="0000002D">
      <w:pPr>
        <w:spacing w:after="80" w:lineRule="auto"/>
        <w:ind w:firstLine="270"/>
        <w:jc w:val="both"/>
        <w:rPr/>
      </w:pPr>
      <w:r w:rsidDel="00000000" w:rsidR="00000000" w:rsidRPr="00000000">
        <w:rPr>
          <w:rtl w:val="0"/>
        </w:rPr>
        <w:t xml:space="preserve">Specifically for guitar strings, it has been shown that the inharmonicity coefficient </w:t>
      </w:r>
      <w:r w:rsidDel="00000000" w:rsidR="00000000" w:rsidRPr="00000000">
        <w:rPr>
          <w:i w:val="1"/>
          <w:rtl w:val="0"/>
        </w:rPr>
        <w:t xml:space="preserve">β(s,n)</w:t>
      </w:r>
      <w:r w:rsidDel="00000000" w:rsidR="00000000" w:rsidRPr="00000000">
        <w:rPr>
          <w:rtl w:val="0"/>
        </w:rPr>
        <w:t xml:space="preserve"> of a string </w:t>
      </w:r>
      <w:r w:rsidDel="00000000" w:rsidR="00000000" w:rsidRPr="00000000">
        <w:rPr>
          <w:i w:val="1"/>
          <w:rtl w:val="0"/>
        </w:rPr>
        <w:t xml:space="preserve">s</w:t>
      </w:r>
      <w:r w:rsidDel="00000000" w:rsidR="00000000" w:rsidRPr="00000000">
        <w:rPr>
          <w:rtl w:val="0"/>
        </w:rPr>
        <w:t xml:space="preserve"> pressed down on fret </w:t>
      </w:r>
      <w:r w:rsidDel="00000000" w:rsidR="00000000" w:rsidRPr="00000000">
        <w:rPr>
          <w:i w:val="1"/>
          <w:rtl w:val="0"/>
        </w:rPr>
        <w:t xml:space="preserve">n</w:t>
      </w:r>
      <w:r w:rsidDel="00000000" w:rsidR="00000000" w:rsidRPr="00000000">
        <w:rPr>
          <w:rtl w:val="0"/>
        </w:rPr>
        <w:t xml:space="preserve"> can be derived from the inharmonicity coefficient </w:t>
      </w:r>
      <w:r w:rsidDel="00000000" w:rsidR="00000000" w:rsidRPr="00000000">
        <w:rPr>
          <w:i w:val="1"/>
          <w:rtl w:val="0"/>
        </w:rPr>
        <w:t xml:space="preserve">β(s,0)</w:t>
      </w:r>
      <w:r w:rsidDel="00000000" w:rsidR="00000000" w:rsidRPr="00000000">
        <w:rPr>
          <w:rtl w:val="0"/>
        </w:rPr>
        <w:t xml:space="preserve"> of the corresponding open string according to Equation 1.3 [6]. Thus, this equation allows the estimation of the inharmonicity coefficient across the entire fretboard, resulting in an inharmonicity curve per string, by computing only the coefficient of each open string.</w:t>
      </w:r>
    </w:p>
    <w:p w:rsidR="00000000" w:rsidDel="00000000" w:rsidP="00000000" w:rsidRDefault="00000000" w:rsidRPr="00000000" w14:paraId="0000002E">
      <w:pPr>
        <w:spacing w:after="80" w:lineRule="auto"/>
        <w:jc w:val="right"/>
        <w:rPr/>
      </w:pPr>
      <w:r w:rsidDel="00000000" w:rsidR="00000000" w:rsidRPr="00000000">
        <w:rPr>
          <w:sz w:val="18"/>
          <w:szCs w:val="18"/>
        </w:rPr>
        <w:drawing>
          <wp:inline distB="19050" distT="19050" distL="19050" distR="19050">
            <wp:extent cx="1214180" cy="216482"/>
            <wp:effectExtent b="0" l="0" r="0" t="0"/>
            <wp:docPr descr="{&quot;id&quot;:&quot;4&quot;,&quot;aid&quot;:null,&quot;font&quot;:{&quot;family&quot;:&quot;Times New Roman&quot;,&quot;size&quot;:9,&quot;color&quot;:&quot;#000000&quot;},&quot;code&quot;:&quot;$$\\beta\\left(s,n\\right)=\\beta\\left(s,0\\right)\\cdot2^{\\frac{n}{6}}\\,\\,\\,\\,\\,\\,\\,\\,\\,\\,\\,\\,\\,\\,\\,\\,\\,\\,\\,\\,\\,\\,\\,\\,\\,\\,\\,\\,\\,\\,\\,\\,\\,\\,\\,\\,\\,\\,\\,\\,\\,\\,\\,\\,\\,\\,\\,\\left(3\\right)$$&quot;,&quot;type&quot;:&quot;$$&quot;,&quot;backgroundColor&quot;:&quot;#ffffff&quot;,&quot;ts&quot;:1706976930121,&quot;cs&quot;:&quot;HdXDzG/HYRqx5NRwypMByg==&quot;,&quot;size&quot;:{&quot;width&quot;:216,&quot;height&quot;:13}}" id="12" name="image3.png"/>
            <a:graphic>
              <a:graphicData uri="http://schemas.openxmlformats.org/drawingml/2006/picture">
                <pic:pic>
                  <pic:nvPicPr>
                    <pic:cNvPr descr="{&quot;id&quot;:&quot;4&quot;,&quot;aid&quot;:null,&quot;font&quot;:{&quot;family&quot;:&quot;Times New Roman&quot;,&quot;size&quot;:9,&quot;color&quot;:&quot;#000000&quot;},&quot;code&quot;:&quot;$$\\beta\\left(s,n\\right)=\\beta\\left(s,0\\right)\\cdot2^{\\frac{n}{6}}\\,\\,\\,\\,\\,\\,\\,\\,\\,\\,\\,\\,\\,\\,\\,\\,\\,\\,\\,\\,\\,\\,\\,\\,\\,\\,\\,\\,\\,\\,\\,\\,\\,\\,\\,\\,\\,\\,\\,\\,\\,\\,\\,\\,\\,\\,\\,\\left(3\\right)$$&quot;,&quot;type&quot;:&quot;$$&quot;,&quot;backgroundColor&quot;:&quot;#ffffff&quot;,&quot;ts&quot;:1706976930121,&quot;cs&quot;:&quot;HdXDzG/HYRqx5NRwypMByg==&quot;,&quot;size&quot;:{&quot;width&quot;:216,&quot;height&quot;:13}}" id="0" name="image3.png"/>
                    <pic:cNvPicPr preferRelativeResize="0"/>
                  </pic:nvPicPr>
                  <pic:blipFill>
                    <a:blip r:embed="rId9"/>
                    <a:srcRect b="-26923" l="0" r="48410" t="-26923"/>
                    <a:stretch>
                      <a:fillRect/>
                    </a:stretch>
                  </pic:blipFill>
                  <pic:spPr>
                    <a:xfrm>
                      <a:off x="0" y="0"/>
                      <a:ext cx="1214180" cy="216482"/>
                    </a:xfrm>
                    <a:prstGeom prst="rect"/>
                    <a:ln/>
                  </pic:spPr>
                </pic:pic>
              </a:graphicData>
            </a:graphic>
          </wp:inline>
        </w:drawing>
      </w:r>
      <w:r w:rsidDel="00000000" w:rsidR="00000000" w:rsidRPr="00000000">
        <w:rPr>
          <w:sz w:val="18"/>
          <w:szCs w:val="18"/>
          <w:rtl w:val="0"/>
        </w:rPr>
        <w:t xml:space="preserve">                                         </w:t>
      </w:r>
      <w:r w:rsidDel="00000000" w:rsidR="00000000" w:rsidRPr="00000000">
        <w:rPr>
          <w:rtl w:val="0"/>
        </w:rPr>
        <w:t xml:space="preserve">(1.3)</w:t>
      </w:r>
      <w:r w:rsidDel="00000000" w:rsidR="00000000" w:rsidRPr="00000000">
        <w:rPr>
          <w:rtl w:val="0"/>
        </w:rPr>
      </w:r>
    </w:p>
    <w:p w:rsidR="00000000" w:rsidDel="00000000" w:rsidP="00000000" w:rsidRDefault="00000000" w:rsidRPr="00000000" w14:paraId="0000002F">
      <w:pPr>
        <w:pStyle w:val="Heading1"/>
        <w:keepNext w:val="1"/>
        <w:tabs>
          <w:tab w:val="left" w:leader="none" w:pos="720"/>
        </w:tabs>
        <w:ind w:left="0" w:firstLine="0"/>
        <w:jc w:val="both"/>
        <w:rPr/>
      </w:pPr>
      <w:bookmarkStart w:colFirst="0" w:colLast="0" w:name="_rd3ouijqyc7c" w:id="5"/>
      <w:bookmarkEnd w:id="5"/>
      <w:r w:rsidDel="00000000" w:rsidR="00000000" w:rsidRPr="00000000">
        <w:rPr>
          <w:rtl w:val="0"/>
        </w:rPr>
      </w:r>
    </w:p>
    <w:p w:rsidR="00000000" w:rsidDel="00000000" w:rsidP="00000000" w:rsidRDefault="00000000" w:rsidRPr="00000000" w14:paraId="00000030">
      <w:pPr>
        <w:pStyle w:val="Heading1"/>
        <w:keepNext w:val="1"/>
        <w:numPr>
          <w:ilvl w:val="0"/>
          <w:numId w:val="1"/>
        </w:numPr>
        <w:tabs>
          <w:tab w:val="left" w:leader="none" w:pos="720"/>
        </w:tabs>
        <w:ind w:left="630" w:hanging="180"/>
        <w:jc w:val="both"/>
        <w:rPr/>
      </w:pPr>
      <w:bookmarkStart w:colFirst="0" w:colLast="0" w:name="_ve4egay3wqn" w:id="6"/>
      <w:bookmarkEnd w:id="6"/>
      <w:r w:rsidDel="00000000" w:rsidR="00000000" w:rsidRPr="00000000">
        <w:rPr>
          <w:rtl w:val="0"/>
        </w:rPr>
        <w:t xml:space="preserve">Methodology</w:t>
      </w:r>
    </w:p>
    <w:p w:rsidR="00000000" w:rsidDel="00000000" w:rsidP="00000000" w:rsidRDefault="00000000" w:rsidRPr="00000000" w14:paraId="00000031">
      <w:pPr>
        <w:tabs>
          <w:tab w:val="left" w:leader="none" w:pos="720"/>
        </w:tabs>
        <w:rPr/>
      </w:pPr>
      <w:r w:rsidDel="00000000" w:rsidR="00000000" w:rsidRPr="00000000">
        <w:rPr>
          <w:rtl w:val="0"/>
        </w:rPr>
      </w:r>
    </w:p>
    <w:p w:rsidR="00000000" w:rsidDel="00000000" w:rsidP="00000000" w:rsidRDefault="00000000" w:rsidRPr="00000000" w14:paraId="00000032">
      <w:pPr>
        <w:ind w:firstLine="270"/>
        <w:jc w:val="both"/>
        <w:rPr/>
      </w:pPr>
      <w:r w:rsidDel="00000000" w:rsidR="00000000" w:rsidRPr="00000000">
        <w:rPr>
          <w:rtl w:val="0"/>
        </w:rPr>
        <w:t xml:space="preserve">The methodology presented in this paper applies to monophonic guitar audio recordings (i.e. recordings without overlapping notes or chords) and assumes that the pitch, as well as the onset and offset timestamps of the played notes, are known in advance. From this point onward, the circumflex symbol (^) will denote computed values, while the tilde symbol (~) will indicate estimated values.</w:t>
      </w:r>
    </w:p>
    <w:p w:rsidR="00000000" w:rsidDel="00000000" w:rsidP="00000000" w:rsidRDefault="00000000" w:rsidRPr="00000000" w14:paraId="00000033">
      <w:pPr>
        <w:pStyle w:val="Heading2"/>
        <w:numPr>
          <w:ilvl w:val="1"/>
          <w:numId w:val="1"/>
        </w:numPr>
        <w:tabs>
          <w:tab w:val="left" w:leader="none" w:pos="720"/>
        </w:tabs>
        <w:ind w:left="630" w:hanging="90"/>
      </w:pPr>
      <w:bookmarkStart w:colFirst="0" w:colLast="0" w:name="_f6570mijukht" w:id="7"/>
      <w:bookmarkEnd w:id="7"/>
      <w:r w:rsidDel="00000000" w:rsidR="00000000" w:rsidRPr="00000000">
        <w:rPr>
          <w:rtl w:val="0"/>
        </w:rPr>
        <w:t xml:space="preserve">Inharmonicity Computation</w:t>
      </w:r>
    </w:p>
    <w:p w:rsidR="00000000" w:rsidDel="00000000" w:rsidP="00000000" w:rsidRDefault="00000000" w:rsidRPr="00000000" w14:paraId="00000034">
      <w:pPr>
        <w:tabs>
          <w:tab w:val="left" w:leader="none" w:pos="720"/>
        </w:tabs>
        <w:rPr/>
      </w:pPr>
      <w:r w:rsidDel="00000000" w:rsidR="00000000" w:rsidRPr="00000000">
        <w:rPr>
          <w:rtl w:val="0"/>
        </w:rPr>
      </w:r>
    </w:p>
    <w:p w:rsidR="00000000" w:rsidDel="00000000" w:rsidP="00000000" w:rsidRDefault="00000000" w:rsidRPr="00000000" w14:paraId="00000035">
      <w:pPr>
        <w:ind w:firstLine="284"/>
        <w:jc w:val="both"/>
        <w:rPr/>
      </w:pPr>
      <w:r w:rsidDel="00000000" w:rsidR="00000000" w:rsidRPr="00000000">
        <w:rPr>
          <w:rtl w:val="0"/>
        </w:rPr>
        <w:t xml:space="preserve">The process of computing the inharmonicity coefficient consists of four stages, namely </w:t>
      </w:r>
      <w:r w:rsidDel="00000000" w:rsidR="00000000" w:rsidRPr="00000000">
        <w:rPr>
          <w:i w:val="1"/>
          <w:rtl w:val="0"/>
        </w:rPr>
        <w:t xml:space="preserve">preprocessing</w:t>
      </w:r>
      <w:r w:rsidDel="00000000" w:rsidR="00000000" w:rsidRPr="00000000">
        <w:rPr>
          <w:rtl w:val="0"/>
        </w:rPr>
        <w:t xml:space="preserve">, </w:t>
      </w:r>
      <w:r w:rsidDel="00000000" w:rsidR="00000000" w:rsidRPr="00000000">
        <w:rPr>
          <w:i w:val="1"/>
          <w:rtl w:val="0"/>
        </w:rPr>
        <w:t xml:space="preserve">partial tracking</w:t>
      </w:r>
      <w:r w:rsidDel="00000000" w:rsidR="00000000" w:rsidRPr="00000000">
        <w:rPr>
          <w:rtl w:val="0"/>
        </w:rPr>
        <w:t xml:space="preserve">, </w:t>
      </w:r>
      <w:r w:rsidDel="00000000" w:rsidR="00000000" w:rsidRPr="00000000">
        <w:rPr>
          <w:i w:val="1"/>
          <w:rtl w:val="0"/>
        </w:rPr>
        <w:t xml:space="preserve">curve fitting</w:t>
      </w:r>
      <w:r w:rsidDel="00000000" w:rsidR="00000000" w:rsidRPr="00000000">
        <w:rPr>
          <w:rtl w:val="0"/>
        </w:rPr>
        <w:t xml:space="preserve"> and </w:t>
      </w:r>
      <w:r w:rsidDel="00000000" w:rsidR="00000000" w:rsidRPr="00000000">
        <w:rPr>
          <w:i w:val="1"/>
          <w:rtl w:val="0"/>
        </w:rPr>
        <w:t xml:space="preserve">postprocessing</w:t>
      </w:r>
      <w:r w:rsidDel="00000000" w:rsidR="00000000" w:rsidRPr="00000000">
        <w:rPr>
          <w:rtl w:val="0"/>
        </w:rPr>
        <w:t xml:space="preserve">.</w:t>
      </w:r>
    </w:p>
    <w:p w:rsidR="00000000" w:rsidDel="00000000" w:rsidP="00000000" w:rsidRDefault="00000000" w:rsidRPr="00000000" w14:paraId="00000036">
      <w:pPr>
        <w:ind w:firstLine="284"/>
        <w:jc w:val="both"/>
        <w:rPr/>
      </w:pPr>
      <w:r w:rsidDel="00000000" w:rsidR="00000000" w:rsidRPr="00000000">
        <w:rPr>
          <w:rtl w:val="0"/>
        </w:rPr>
        <w:t xml:space="preserve">The initial step of the </w:t>
      </w:r>
      <w:r w:rsidDel="00000000" w:rsidR="00000000" w:rsidRPr="00000000">
        <w:rPr>
          <w:i w:val="1"/>
          <w:rtl w:val="0"/>
        </w:rPr>
        <w:t xml:space="preserve">preprocessing </w:t>
      </w:r>
      <w:r w:rsidDel="00000000" w:rsidR="00000000" w:rsidRPr="00000000">
        <w:rPr>
          <w:rtl w:val="0"/>
        </w:rPr>
        <w:t xml:space="preserve">stage is to obtain an audio spectrogram </w:t>
      </w:r>
      <w:r w:rsidDel="00000000" w:rsidR="00000000" w:rsidRPr="00000000">
        <w:rPr>
          <w:i w:val="1"/>
          <w:rtl w:val="0"/>
        </w:rPr>
        <w:t xml:space="preserve">X(t,f)</w:t>
      </w:r>
      <w:r w:rsidDel="00000000" w:rsidR="00000000" w:rsidRPr="00000000">
        <w:rPr>
          <w:rtl w:val="0"/>
        </w:rPr>
        <w:t xml:space="preserve"> from the audio waveform </w:t>
      </w:r>
      <w:r w:rsidDel="00000000" w:rsidR="00000000" w:rsidRPr="00000000">
        <w:rPr>
          <w:i w:val="1"/>
          <w:rtl w:val="0"/>
        </w:rPr>
        <w:t xml:space="preserve">x(t) </w:t>
      </w:r>
      <w:r w:rsidDel="00000000" w:rsidR="00000000" w:rsidRPr="00000000">
        <w:rPr>
          <w:rtl w:val="0"/>
        </w:rPr>
        <w:t xml:space="preserve">of a guitar recording</w:t>
      </w:r>
      <w:r w:rsidDel="00000000" w:rsidR="00000000" w:rsidRPr="00000000">
        <w:rPr>
          <w:rtl w:val="0"/>
        </w:rPr>
        <w:t xml:space="preserve">. To achieve this, the Short-Time Fourier Transform (STFT) using a Hann window is applied. The window length and hop size are set to 2048 and 1024 samples respectively, which correspond to 46.4ms and 23.2ms of audio at a sample rate of </w:t>
      </w:r>
      <w:r w:rsidDel="00000000" w:rsidR="00000000" w:rsidRPr="00000000">
        <w:rPr>
          <w:rtl w:val="0"/>
        </w:rPr>
        <w:t xml:space="preserve">44100Hz</w:t>
      </w:r>
      <w:r w:rsidDel="00000000" w:rsidR="00000000" w:rsidRPr="00000000">
        <w:rPr>
          <w:rtl w:val="0"/>
        </w:rPr>
        <w:t xml:space="preserve">. As the frequency deviations of the partials due to the inharmonicity effect are expected to be relatively small, the windowed signal for each audio block is zero-padded to 2</w:t>
      </w:r>
      <w:r w:rsidDel="00000000" w:rsidR="00000000" w:rsidRPr="00000000">
        <w:rPr>
          <w:vertAlign w:val="superscript"/>
          <w:rtl w:val="0"/>
        </w:rPr>
        <w:t xml:space="preserve">18</w:t>
      </w:r>
      <w:r w:rsidDel="00000000" w:rsidR="00000000" w:rsidRPr="00000000">
        <w:rPr>
          <w:rtl w:val="0"/>
        </w:rPr>
        <w:t xml:space="preserve"> samples to achieve a very high frequency resolution [6]. The next step is to iteratively retrieve the computed FFT audio spectrum </w:t>
      </w:r>
      <w:r w:rsidDel="00000000" w:rsidR="00000000" w:rsidRPr="00000000">
        <w:rPr>
          <w:i w:val="1"/>
          <w:rtl w:val="0"/>
        </w:rPr>
        <w:t xml:space="preserve">X(f)</w:t>
      </w:r>
      <w:r w:rsidDel="00000000" w:rsidR="00000000" w:rsidRPr="00000000">
        <w:rPr>
          <w:rtl w:val="0"/>
        </w:rPr>
        <w:t xml:space="preserve"> for each audio block between the onset and offset timestamps of the target note and proceed to the next two stages, after normalizing </w:t>
      </w:r>
      <w:r w:rsidDel="00000000" w:rsidR="00000000" w:rsidRPr="00000000">
        <w:rPr>
          <w:i w:val="1"/>
          <w:rtl w:val="0"/>
        </w:rPr>
        <w:t xml:space="preserve">X(f)</w:t>
      </w:r>
      <w:r w:rsidDel="00000000" w:rsidR="00000000" w:rsidRPr="00000000">
        <w:rPr>
          <w:rtl w:val="0"/>
        </w:rPr>
        <w:t xml:space="preserve"> to [0,1] and applying a threshold so that all values below 0.01 (1%) are zeroed [6].</w:t>
      </w:r>
    </w:p>
    <w:p w:rsidR="00000000" w:rsidDel="00000000" w:rsidP="00000000" w:rsidRDefault="00000000" w:rsidRPr="00000000" w14:paraId="00000037">
      <w:pPr>
        <w:ind w:firstLine="284"/>
        <w:jc w:val="both"/>
        <w:rPr/>
      </w:pPr>
      <w:r w:rsidDel="00000000" w:rsidR="00000000" w:rsidRPr="00000000">
        <w:rPr>
          <w:rtl w:val="0"/>
        </w:rPr>
        <w:t xml:space="preserve">In the </w:t>
      </w:r>
      <w:r w:rsidDel="00000000" w:rsidR="00000000" w:rsidRPr="00000000">
        <w:rPr>
          <w:i w:val="1"/>
          <w:rtl w:val="0"/>
        </w:rPr>
        <w:t xml:space="preserve">partial tracking</w:t>
      </w:r>
      <w:r w:rsidDel="00000000" w:rsidR="00000000" w:rsidRPr="00000000">
        <w:rPr>
          <w:rtl w:val="0"/>
        </w:rPr>
        <w:t xml:space="preserve"> stage, the frequency values of up to a maximum of 15 partials on each previously obtained spectrum are determined. This process is carried out by centering search windows of length </w:t>
      </w:r>
      <m:oMath>
        <m:sSub>
          <m:sSubPr>
            <m:ctrlPr>
              <w:rPr/>
            </m:ctrlPr>
          </m:sSubPr>
          <m:e>
            <m:acc>
              <m:accPr>
                <m:chr m:val="̂"/>
                <m:ctrlPr>
                  <w:rPr/>
                </m:ctrlPr>
              </m:accPr>
              <m:e>
                <m:r>
                  <w:rPr/>
                  <m:t xml:space="preserve">f</m:t>
                </m:r>
              </m:e>
            </m:acc>
          </m:e>
          <m:sub>
            <m:r>
              <w:rPr/>
              <m:t xml:space="preserve">0</m:t>
            </m:r>
          </m:sub>
        </m:sSub>
        <m:r>
          <w:rPr/>
          <m:t xml:space="preserve">/2</m:t>
        </m:r>
      </m:oMath>
      <w:r w:rsidDel="00000000" w:rsidR="00000000" w:rsidRPr="00000000">
        <w:rPr>
          <w:rtl w:val="0"/>
        </w:rPr>
        <w:t xml:space="preserve"> at integer multiples of the computed fundamental frequency </w:t>
      </w:r>
      <m:oMath>
        <m:sSub>
          <m:sSubPr>
            <m:ctrlPr>
              <w:rPr/>
            </m:ctrlPr>
          </m:sSubPr>
          <m:e>
            <m:acc>
              <m:accPr>
                <m:chr m:val="̂"/>
                <m:ctrlPr>
                  <w:rPr/>
                </m:ctrlPr>
              </m:accPr>
              <m:e>
                <m:r>
                  <w:rPr/>
                  <m:t xml:space="preserve">f</m:t>
                </m:r>
              </m:e>
            </m:acc>
          </m:e>
          <m:sub>
            <m:r>
              <w:rPr/>
              <m:t xml:space="preserve">0</m:t>
            </m:r>
          </m:sub>
        </m:sSub>
      </m:oMath>
      <w:r w:rsidDel="00000000" w:rsidR="00000000" w:rsidRPr="00000000">
        <w:rPr>
          <w:rtl w:val="0"/>
        </w:rPr>
        <w:t xml:space="preserve"> of the target note [6]. The location of the highest spectral peak inside the range of the </w:t>
      </w:r>
      <w:r w:rsidDel="00000000" w:rsidR="00000000" w:rsidRPr="00000000">
        <w:rPr>
          <w:i w:val="1"/>
          <w:rtl w:val="0"/>
        </w:rPr>
        <w:t xml:space="preserve">k</w:t>
      </w:r>
      <w:r w:rsidDel="00000000" w:rsidR="00000000" w:rsidRPr="00000000">
        <w:rPr>
          <w:i w:val="1"/>
          <w:vertAlign w:val="superscript"/>
          <w:rtl w:val="0"/>
        </w:rPr>
        <w:t xml:space="preserve">th</w:t>
      </w:r>
      <w:r w:rsidDel="00000000" w:rsidR="00000000" w:rsidRPr="00000000">
        <w:rPr>
          <w:rtl w:val="0"/>
        </w:rPr>
        <w:t xml:space="preserve"> window corresponds to the detected partial </w:t>
      </w:r>
      <m:oMath>
        <m:sSub>
          <m:sSubPr>
            <m:ctrlPr>
              <w:rPr/>
            </m:ctrlPr>
          </m:sSubPr>
          <m:e>
            <m:acc>
              <m:accPr>
                <m:chr m:val="̂"/>
                <m:ctrlPr>
                  <w:rPr/>
                </m:ctrlPr>
              </m:accPr>
              <m:e>
                <m:r>
                  <w:rPr/>
                  <m:t xml:space="preserve">f</m:t>
                </m:r>
              </m:e>
            </m:acc>
          </m:e>
          <m:sub>
            <m:r>
              <w:rPr/>
              <m:t xml:space="preserve">k</m:t>
            </m:r>
          </m:sub>
        </m:sSub>
      </m:oMath>
      <w:r w:rsidDel="00000000" w:rsidR="00000000" w:rsidRPr="00000000">
        <w:rPr>
          <w:rtl w:val="0"/>
        </w:rPr>
        <w:t xml:space="preserve">. Here, it is assumed that the fundamental frequency </w:t>
      </w:r>
      <m:oMath>
        <m:sSub>
          <m:sSubPr>
            <m:ctrlPr>
              <w:rPr/>
            </m:ctrlPr>
          </m:sSubPr>
          <m:e>
            <m:acc>
              <m:accPr>
                <m:chr m:val="̂"/>
                <m:ctrlPr>
                  <w:rPr/>
                </m:ctrlPr>
              </m:accPr>
              <m:e>
                <m:r>
                  <w:rPr/>
                  <m:t xml:space="preserve">f</m:t>
                </m:r>
              </m:e>
            </m:acc>
          </m:e>
          <m:sub>
            <m:r>
              <w:rPr/>
              <m:t xml:space="preserve">0</m:t>
            </m:r>
          </m:sub>
        </m:sSub>
      </m:oMath>
      <w:r w:rsidDel="00000000" w:rsidR="00000000" w:rsidRPr="00000000">
        <w:rPr>
          <w:rtl w:val="0"/>
        </w:rPr>
        <w:t xml:space="preserve"> is provided by a pitch detection algorithm. If the actual fundamental frequency </w:t>
      </w:r>
      <m:oMath>
        <m:sSub>
          <m:sSubPr>
            <m:ctrlPr>
              <w:rPr/>
            </m:ctrlPr>
          </m:sSubPr>
          <m:e>
            <m:r>
              <w:rPr/>
              <m:t xml:space="preserve">f</m:t>
            </m:r>
          </m:e>
          <m:sub>
            <m:r>
              <w:rPr/>
              <m:t xml:space="preserve">0</m:t>
            </m:r>
          </m:sub>
        </m:sSub>
      </m:oMath>
      <w:r w:rsidDel="00000000" w:rsidR="00000000" w:rsidRPr="00000000">
        <w:rPr>
          <w:rtl w:val="0"/>
        </w:rPr>
        <w:t xml:space="preserve"> of the played note is known instead (e.g. from dataset annotations), </w:t>
      </w:r>
      <m:oMath>
        <m:sSub>
          <m:sSubPr>
            <m:ctrlPr>
              <w:rPr/>
            </m:ctrlPr>
          </m:sSubPr>
          <m:e>
            <m:acc>
              <m:accPr>
                <m:chr m:val="̂"/>
                <m:ctrlPr>
                  <w:rPr/>
                </m:ctrlPr>
              </m:accPr>
              <m:e>
                <m:r>
                  <w:rPr/>
                  <m:t xml:space="preserve">f</m:t>
                </m:r>
              </m:e>
            </m:acc>
          </m:e>
          <m:sub>
            <m:r>
              <w:rPr/>
              <m:t xml:space="preserve">0</m:t>
            </m:r>
          </m:sub>
        </m:sSub>
      </m:oMath>
      <w:r w:rsidDel="00000000" w:rsidR="00000000" w:rsidRPr="00000000">
        <w:rPr>
          <w:rtl w:val="0"/>
        </w:rPr>
        <w:t xml:space="preserve"> is computed around it similarly to the rest of the partials, essentially being identical to </w:t>
      </w:r>
      <m:oMath>
        <m:sSub>
          <m:sSubPr>
            <m:ctrlPr>
              <w:rPr/>
            </m:ctrlPr>
          </m:sSubPr>
          <m:e>
            <m:acc>
              <m:accPr>
                <m:chr m:val="̂"/>
                <m:ctrlPr>
                  <w:rPr/>
                </m:ctrlPr>
              </m:accPr>
              <m:e>
                <m:r>
                  <w:rPr/>
                  <m:t xml:space="preserve">f</m:t>
                </m:r>
              </m:e>
            </m:acc>
          </m:e>
          <m:sub>
            <m:r>
              <w:rPr/>
              <m:t xml:space="preserve">1</m:t>
            </m:r>
          </m:sub>
        </m:sSub>
      </m:oMath>
      <w:r w:rsidDel="00000000" w:rsidR="00000000" w:rsidRPr="00000000">
        <w:rPr>
          <w:rtl w:val="0"/>
        </w:rPr>
        <w:t xml:space="preserve">.</w:t>
      </w:r>
    </w:p>
    <w:p w:rsidR="00000000" w:rsidDel="00000000" w:rsidP="00000000" w:rsidRDefault="00000000" w:rsidRPr="00000000" w14:paraId="00000038">
      <w:pPr>
        <w:ind w:firstLine="284"/>
        <w:jc w:val="both"/>
        <w:rPr/>
      </w:pPr>
      <w:r w:rsidDel="00000000" w:rsidR="00000000" w:rsidRPr="00000000">
        <w:rPr>
          <w:rtl w:val="0"/>
        </w:rPr>
        <w:t xml:space="preserve">The purpose of the </w:t>
      </w:r>
      <w:r w:rsidDel="00000000" w:rsidR="00000000" w:rsidRPr="00000000">
        <w:rPr>
          <w:i w:val="1"/>
          <w:rtl w:val="0"/>
        </w:rPr>
        <w:t xml:space="preserve">curve fitting</w:t>
      </w:r>
      <w:r w:rsidDel="00000000" w:rsidR="00000000" w:rsidRPr="00000000">
        <w:rPr>
          <w:rtl w:val="0"/>
        </w:rPr>
        <w:t xml:space="preserve"> </w:t>
      </w:r>
      <w:r w:rsidDel="00000000" w:rsidR="00000000" w:rsidRPr="00000000">
        <w:rPr>
          <w:rtl w:val="0"/>
        </w:rPr>
        <w:t xml:space="preserve">stage is to compute the inharmonicity coefficient by utilizing the previously detected sets of partials. To achieve this, the formula of Equation 1.2 is initially rearranged to obtain the equivalent expression of Equation 2.1. The inharmonicity coefficient </w:t>
      </w:r>
      <w:r w:rsidDel="00000000" w:rsidR="00000000" w:rsidRPr="00000000">
        <w:rPr>
          <w:i w:val="1"/>
          <w:rtl w:val="0"/>
        </w:rPr>
        <w:t xml:space="preserve">β</w:t>
      </w:r>
      <w:r w:rsidDel="00000000" w:rsidR="00000000" w:rsidRPr="00000000">
        <w:rPr>
          <w:rtl w:val="0"/>
        </w:rPr>
        <w:t xml:space="preserve"> can then be computed through non-linear least squares [3], as described in Equation 2.2. This curve fitting process is visualized in Figure 2.1 where the ideal curve</w:t>
      </w:r>
      <w:r w:rsidDel="00000000" w:rsidR="00000000" w:rsidRPr="00000000">
        <w:rPr>
          <w:i w:val="1"/>
          <w:rtl w:val="0"/>
        </w:rPr>
        <w:t xml:space="preserve"> y = k</w:t>
      </w:r>
      <w:r w:rsidDel="00000000" w:rsidR="00000000" w:rsidRPr="00000000">
        <w:rPr>
          <w:i w:val="1"/>
          <w:vertAlign w:val="superscript"/>
          <w:rtl w:val="0"/>
        </w:rPr>
        <w:t xml:space="preserve">2</w:t>
      </w:r>
      <w:r w:rsidDel="00000000" w:rsidR="00000000" w:rsidRPr="00000000">
        <w:rPr>
          <w:rtl w:val="0"/>
        </w:rPr>
        <w:t xml:space="preserve"> is also displayed. </w:t>
      </w:r>
    </w:p>
    <w:p w:rsidR="00000000" w:rsidDel="00000000" w:rsidP="00000000" w:rsidRDefault="00000000" w:rsidRPr="00000000" w14:paraId="00000039">
      <w:pPr>
        <w:spacing w:after="80" w:lineRule="auto"/>
        <w:jc w:val="right"/>
        <w:rPr/>
      </w:pPr>
      <w:r w:rsidDel="00000000" w:rsidR="00000000" w:rsidRPr="00000000">
        <w:rPr>
          <w:sz w:val="18"/>
          <w:szCs w:val="18"/>
        </w:rPr>
        <w:drawing>
          <wp:inline distB="19050" distT="19050" distL="19050" distR="19050">
            <wp:extent cx="1289995" cy="295275"/>
            <wp:effectExtent b="0" l="0" r="0" t="0"/>
            <wp:docPr descr="{&quot;id&quot;:&quot;4&quot;,&quot;code&quot;:&quot;$$\\left(\\frac{f_{k}}{f_{0}}\\right)^{2}=k^{2}+\\beta k^{4},k\\geq1\\,\\,\\,\\,\\,\\,\\,\\,\\,\\,\\,\\,\\,\\,\\,\\,\\,\\,\\,\\,\\,\\,\\,\\,\\,\\,\\,\\,\\,\\,\\,\\,\\,\\left(4\\right)$$&quot;,&quot;backgroundColor&quot;:&quot;#ffffff&quot;,&quot;aid&quot;:null,&quot;type&quot;:&quot;$$&quot;,&quot;font&quot;:{&quot;family&quot;:&quot;Times New Roman&quot;,&quot;size&quot;:9,&quot;color&quot;:&quot;#000000&quot;},&quot;ts&quot;:1707064474781,&quot;cs&quot;:&quot;AXXOnIoFUR2+eYELnLv5dw==&quot;,&quot;size&quot;:{&quot;width&quot;:210,&quot;height&quot;:30}}" id="11" name="image2.png"/>
            <a:graphic>
              <a:graphicData uri="http://schemas.openxmlformats.org/drawingml/2006/picture">
                <pic:pic>
                  <pic:nvPicPr>
                    <pic:cNvPr descr="{&quot;id&quot;:&quot;4&quot;,&quot;code&quot;:&quot;$$\\left(\\frac{f_{k}}{f_{0}}\\right)^{2}=k^{2}+\\beta k^{4},k\\geq1\\,\\,\\,\\,\\,\\,\\,\\,\\,\\,\\,\\,\\,\\,\\,\\,\\,\\,\\,\\,\\,\\,\\,\\,\\,\\,\\,\\,\\,\\,\\,\\,\\,\\left(4\\right)$$&quot;,&quot;backgroundColor&quot;:&quot;#ffffff&quot;,&quot;aid&quot;:null,&quot;type&quot;:&quot;$$&quot;,&quot;font&quot;:{&quot;family&quot;:&quot;Times New Roman&quot;,&quot;size&quot;:9,&quot;color&quot;:&quot;#000000&quot;},&quot;ts&quot;:1707064474781,&quot;cs&quot;:&quot;AXXOnIoFUR2+eYELnLv5dw==&quot;,&quot;size&quot;:{&quot;width&quot;:210,&quot;height&quot;:30}}" id="0" name="image2.png"/>
                    <pic:cNvPicPr preferRelativeResize="0"/>
                  </pic:nvPicPr>
                  <pic:blipFill>
                    <a:blip r:embed="rId10"/>
                    <a:srcRect b="0" l="0" r="35813" t="0"/>
                    <a:stretch>
                      <a:fillRect/>
                    </a:stretch>
                  </pic:blipFill>
                  <pic:spPr>
                    <a:xfrm>
                      <a:off x="0" y="0"/>
                      <a:ext cx="1289995" cy="295275"/>
                    </a:xfrm>
                    <a:prstGeom prst="rect"/>
                    <a:ln/>
                  </pic:spPr>
                </pic:pic>
              </a:graphicData>
            </a:graphic>
          </wp:inline>
        </w:drawing>
      </w:r>
      <w:r w:rsidDel="00000000" w:rsidR="00000000" w:rsidRPr="00000000">
        <w:rPr>
          <w:sz w:val="18"/>
          <w:szCs w:val="18"/>
          <w:rtl w:val="0"/>
        </w:rPr>
        <w:t xml:space="preserve">                                         </w:t>
      </w:r>
      <w:r w:rsidDel="00000000" w:rsidR="00000000" w:rsidRPr="00000000">
        <w:rPr>
          <w:rtl w:val="0"/>
        </w:rPr>
        <w:t xml:space="preserve">(2.1)</w:t>
      </w:r>
    </w:p>
    <w:p w:rsidR="00000000" w:rsidDel="00000000" w:rsidP="00000000" w:rsidRDefault="00000000" w:rsidRPr="00000000" w14:paraId="0000003A">
      <w:pPr>
        <w:spacing w:after="80" w:lineRule="auto"/>
        <w:jc w:val="right"/>
        <w:rPr/>
      </w:pPr>
      <w:r w:rsidDel="00000000" w:rsidR="00000000" w:rsidRPr="00000000">
        <w:rPr>
          <w:sz w:val="18"/>
          <w:szCs w:val="18"/>
        </w:rPr>
        <w:drawing>
          <wp:inline distB="19050" distT="19050" distL="19050" distR="19050">
            <wp:extent cx="1304668" cy="352425"/>
            <wp:effectExtent b="0" l="0" r="0" t="0"/>
            <wp:docPr descr="{&quot;type&quot;:&quot;$$&quot;,&quot;code&quot;:&quot;$$\\left(\\frac{\\hat{f}_{k}}{\\hat{f}_{0}}\\right)^{2}\\approx k^{2}+\\hat{\\beta}k^{4},k\\geq1\\,\\,\\,\\,\\,\\,\\,\\,\\,\\,\\,\\,\\,\\,\\,\\,\\,\\,\\,\\,\\,\\,\\,\\,\\,\\,\\,\\,\\,\\,\\,\\left(5\\right)$$&quot;,&quot;backgroundColor&quot;:&quot;#ffffff&quot;,&quot;id&quot;:&quot;4&quot;,&quot;aid&quot;:null,&quot;font&quot;:{&quot;family&quot;:&quot;Times New Roman&quot;,&quot;color&quot;:&quot;#000000&quot;,&quot;size&quot;:9},&quot;ts&quot;:1707064793513,&quot;cs&quot;:&quot;lUBtZKMYT+VJkr+/ZJWmvw==&quot;,&quot;size&quot;:{&quot;width&quot;:212,&quot;height&quot;:37}}" id="6" name="image7.png"/>
            <a:graphic>
              <a:graphicData uri="http://schemas.openxmlformats.org/drawingml/2006/picture">
                <pic:pic>
                  <pic:nvPicPr>
                    <pic:cNvPr descr="{&quot;type&quot;:&quot;$$&quot;,&quot;code&quot;:&quot;$$\\left(\\frac{\\hat{f}_{k}}{\\hat{f}_{0}}\\right)^{2}\\approx k^{2}+\\hat{\\beta}k^{4},k\\geq1\\,\\,\\,\\,\\,\\,\\,\\,\\,\\,\\,\\,\\,\\,\\,\\,\\,\\,\\,\\,\\,\\,\\,\\,\\,\\,\\,\\,\\,\\,\\,\\left(5\\right)$$&quot;,&quot;backgroundColor&quot;:&quot;#ffffff&quot;,&quot;id&quot;:&quot;4&quot;,&quot;aid&quot;:null,&quot;font&quot;:{&quot;family&quot;:&quot;Times New Roman&quot;,&quot;color&quot;:&quot;#000000&quot;,&quot;size&quot;:9},&quot;ts&quot;:1707064793513,&quot;cs&quot;:&quot;lUBtZKMYT+VJkr+/ZJWmvw==&quot;,&quot;size&quot;:{&quot;width&quot;:212,&quot;height&quot;:37}}" id="0" name="image7.png"/>
                    <pic:cNvPicPr preferRelativeResize="0"/>
                  </pic:nvPicPr>
                  <pic:blipFill>
                    <a:blip r:embed="rId11"/>
                    <a:srcRect b="0" l="0" r="35193" t="0"/>
                    <a:stretch>
                      <a:fillRect/>
                    </a:stretch>
                  </pic:blipFill>
                  <pic:spPr>
                    <a:xfrm>
                      <a:off x="0" y="0"/>
                      <a:ext cx="1304668" cy="352425"/>
                    </a:xfrm>
                    <a:prstGeom prst="rect"/>
                    <a:ln/>
                  </pic:spPr>
                </pic:pic>
              </a:graphicData>
            </a:graphic>
          </wp:inline>
        </w:drawing>
      </w:r>
      <w:r w:rsidDel="00000000" w:rsidR="00000000" w:rsidRPr="00000000">
        <w:rPr>
          <w:sz w:val="18"/>
          <w:szCs w:val="18"/>
          <w:rtl w:val="0"/>
        </w:rPr>
        <w:t xml:space="preserve">                                          </w:t>
      </w:r>
      <w:r w:rsidDel="00000000" w:rsidR="00000000" w:rsidRPr="00000000">
        <w:rPr>
          <w:rtl w:val="0"/>
        </w:rPr>
        <w:t xml:space="preserve">(2.2)</w:t>
      </w:r>
      <w:r w:rsidDel="00000000" w:rsidR="00000000" w:rsidRPr="00000000">
        <w:rPr>
          <w:rtl w:val="0"/>
        </w:rPr>
      </w:r>
    </w:p>
    <w:p w:rsidR="00000000" w:rsidDel="00000000" w:rsidP="00000000" w:rsidRDefault="00000000" w:rsidRPr="00000000" w14:paraId="0000003B">
      <w:pPr>
        <w:ind w:firstLine="284"/>
        <w:jc w:val="both"/>
        <w:rPr/>
      </w:pPr>
      <w:r w:rsidDel="00000000" w:rsidR="00000000" w:rsidRPr="00000000">
        <w:rPr>
          <w:rtl w:val="0"/>
        </w:rPr>
        <w:t xml:space="preserve">After computing a provisional inharmonicity coefficient value from every audio block between the onset and offset timestamps of the target note, the </w:t>
      </w:r>
      <w:r w:rsidDel="00000000" w:rsidR="00000000" w:rsidRPr="00000000">
        <w:rPr>
          <w:i w:val="1"/>
          <w:rtl w:val="0"/>
        </w:rPr>
        <w:t xml:space="preserve">postprocessing</w:t>
      </w:r>
      <w:r w:rsidDel="00000000" w:rsidR="00000000" w:rsidRPr="00000000">
        <w:rPr>
          <w:i w:val="1"/>
          <w:rtl w:val="0"/>
        </w:rPr>
        <w:t xml:space="preserve"> </w:t>
      </w:r>
      <w:r w:rsidDel="00000000" w:rsidR="00000000" w:rsidRPr="00000000">
        <w:rPr>
          <w:rtl w:val="0"/>
        </w:rPr>
        <w:t xml:space="preserve">stage of the methodology involves initially removing those coefficients that fall outside the value range of [10</w:t>
      </w:r>
      <w:r w:rsidDel="00000000" w:rsidR="00000000" w:rsidRPr="00000000">
        <w:rPr>
          <w:vertAlign w:val="superscript"/>
          <w:rtl w:val="0"/>
        </w:rPr>
        <w:t xml:space="preserve">-7</w:t>
      </w:r>
      <w:r w:rsidDel="00000000" w:rsidR="00000000" w:rsidRPr="00000000">
        <w:rPr>
          <w:rtl w:val="0"/>
        </w:rPr>
        <w:t xml:space="preserve">,10</w:t>
      </w:r>
      <w:r w:rsidDel="00000000" w:rsidR="00000000" w:rsidRPr="00000000">
        <w:rPr>
          <w:vertAlign w:val="superscript"/>
          <w:rtl w:val="0"/>
        </w:rPr>
        <w:t xml:space="preserve">-2</w:t>
      </w:r>
      <w:r w:rsidDel="00000000" w:rsidR="00000000" w:rsidRPr="00000000">
        <w:rPr>
          <w:rtl w:val="0"/>
        </w:rPr>
        <w:t xml:space="preserve">], considering them as outliers. Subsequently, the median of the remaining values is calculated, ultimately providing a robust representation of the inharmonicity coefficient over the note duration.</w:t>
      </w:r>
    </w:p>
    <w:p w:rsidR="00000000" w:rsidDel="00000000" w:rsidP="00000000" w:rsidRDefault="00000000" w:rsidRPr="00000000" w14:paraId="0000003C">
      <w:pPr>
        <w:ind w:left="0" w:firstLine="0"/>
        <w:jc w:val="both"/>
        <w:rPr/>
      </w:pPr>
      <w:r w:rsidDel="00000000" w:rsidR="00000000" w:rsidRPr="00000000">
        <w:rPr>
          <w:rtl w:val="0"/>
        </w:rPr>
      </w:r>
    </w:p>
    <w:p w:rsidR="00000000" w:rsidDel="00000000" w:rsidP="00000000" w:rsidRDefault="00000000" w:rsidRPr="00000000" w14:paraId="0000003D">
      <w:pPr>
        <w:spacing w:after="60" w:lineRule="auto"/>
        <w:jc w:val="center"/>
        <w:rPr>
          <w:sz w:val="14"/>
          <w:szCs w:val="14"/>
        </w:rPr>
      </w:pPr>
      <w:r w:rsidDel="00000000" w:rsidR="00000000" w:rsidRPr="00000000">
        <w:rPr>
          <w:sz w:val="14"/>
          <w:szCs w:val="14"/>
        </w:rPr>
        <w:drawing>
          <wp:inline distB="114300" distT="114300" distL="114300" distR="114300">
            <wp:extent cx="2719146" cy="2214563"/>
            <wp:effectExtent b="0" l="0" r="0" t="0"/>
            <wp:docPr id="2" name="image10.png"/>
            <a:graphic>
              <a:graphicData uri="http://schemas.openxmlformats.org/drawingml/2006/picture">
                <pic:pic>
                  <pic:nvPicPr>
                    <pic:cNvPr id="0" name="image10.png"/>
                    <pic:cNvPicPr preferRelativeResize="0"/>
                  </pic:nvPicPr>
                  <pic:blipFill>
                    <a:blip r:embed="rId12"/>
                    <a:srcRect b="1917" l="0" r="0" t="1917"/>
                    <a:stretch>
                      <a:fillRect/>
                    </a:stretch>
                  </pic:blipFill>
                  <pic:spPr>
                    <a:xfrm>
                      <a:off x="0" y="0"/>
                      <a:ext cx="2719146" cy="2214563"/>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ind w:firstLine="284"/>
        <w:jc w:val="center"/>
        <w:rPr>
          <w:i w:val="1"/>
        </w:rPr>
      </w:pPr>
      <w:r w:rsidDel="00000000" w:rsidR="00000000" w:rsidRPr="00000000">
        <w:rPr>
          <w:rtl w:val="0"/>
        </w:rPr>
        <w:t xml:space="preserve"> </w:t>
      </w:r>
      <w:r w:rsidDel="00000000" w:rsidR="00000000" w:rsidRPr="00000000">
        <w:rPr>
          <w:i w:val="1"/>
          <w:rtl w:val="0"/>
        </w:rPr>
        <w:t xml:space="preserve">Figure 2.1  Visualization of the curve fitting process</w:t>
      </w:r>
    </w:p>
    <w:p w:rsidR="00000000" w:rsidDel="00000000" w:rsidP="00000000" w:rsidRDefault="00000000" w:rsidRPr="00000000" w14:paraId="0000003F">
      <w:pPr>
        <w:ind w:firstLine="284"/>
        <w:jc w:val="center"/>
        <w:rPr>
          <w:i w:val="1"/>
        </w:rPr>
      </w:pPr>
      <w:r w:rsidDel="00000000" w:rsidR="00000000" w:rsidRPr="00000000">
        <w:rPr>
          <w:rtl w:val="0"/>
        </w:rPr>
      </w:r>
    </w:p>
    <w:p w:rsidR="00000000" w:rsidDel="00000000" w:rsidP="00000000" w:rsidRDefault="00000000" w:rsidRPr="00000000" w14:paraId="00000040">
      <w:pPr>
        <w:pStyle w:val="Heading2"/>
        <w:numPr>
          <w:ilvl w:val="1"/>
          <w:numId w:val="1"/>
        </w:numPr>
        <w:tabs>
          <w:tab w:val="left" w:leader="none" w:pos="720"/>
        </w:tabs>
        <w:ind w:left="630" w:hanging="90"/>
      </w:pPr>
      <w:bookmarkStart w:colFirst="0" w:colLast="0" w:name="_gbgak8c2dz2d" w:id="8"/>
      <w:bookmarkEnd w:id="8"/>
      <w:r w:rsidDel="00000000" w:rsidR="00000000" w:rsidRPr="00000000">
        <w:rPr>
          <w:rtl w:val="0"/>
        </w:rPr>
        <w:t xml:space="preserve">Inharmonicity Estimation</w:t>
      </w:r>
    </w:p>
    <w:p w:rsidR="00000000" w:rsidDel="00000000" w:rsidP="00000000" w:rsidRDefault="00000000" w:rsidRPr="00000000" w14:paraId="00000041">
      <w:pPr>
        <w:tabs>
          <w:tab w:val="left" w:leader="none" w:pos="720"/>
        </w:tabs>
        <w:rPr/>
      </w:pPr>
      <w:r w:rsidDel="00000000" w:rsidR="00000000" w:rsidRPr="00000000">
        <w:rPr>
          <w:rtl w:val="0"/>
        </w:rPr>
      </w:r>
    </w:p>
    <w:p w:rsidR="00000000" w:rsidDel="00000000" w:rsidP="00000000" w:rsidRDefault="00000000" w:rsidRPr="00000000" w14:paraId="00000042">
      <w:pPr>
        <w:ind w:firstLine="284"/>
        <w:jc w:val="both"/>
        <w:rPr/>
      </w:pPr>
      <w:r w:rsidDel="00000000" w:rsidR="00000000" w:rsidRPr="00000000">
        <w:rPr>
          <w:rtl w:val="0"/>
        </w:rPr>
        <w:t xml:space="preserve">The previous subsection covered the computation of the inharmonicity coefficient for a single note based on Equation 1.2. In contrast, the current subsection describes the estimation of the inharmonicity coefficient across the guitar fretboard, relying on Equation 1.3, in order to establish a basis for identifying notes as string-fret pairs. A more generalized form of this equation is presented in Equation 2.3.</w:t>
      </w:r>
    </w:p>
    <w:p w:rsidR="00000000" w:rsidDel="00000000" w:rsidP="00000000" w:rsidRDefault="00000000" w:rsidRPr="00000000" w14:paraId="00000043">
      <w:pPr>
        <w:spacing w:after="80" w:lineRule="auto"/>
        <w:jc w:val="right"/>
        <w:rPr/>
      </w:pPr>
      <w:r w:rsidDel="00000000" w:rsidR="00000000" w:rsidRPr="00000000">
        <w:rPr>
          <w:sz w:val="18"/>
          <w:szCs w:val="18"/>
        </w:rPr>
        <w:drawing>
          <wp:inline distB="19050" distT="19050" distL="19050" distR="19050">
            <wp:extent cx="1328480" cy="223030"/>
            <wp:effectExtent b="0" l="0" r="0" t="0"/>
            <wp:docPr descr="{&quot;id&quot;:&quot;4&quot;,&quot;aid&quot;:null,&quot;font&quot;:{&quot;color&quot;:&quot;#000000&quot;,&quot;family&quot;:&quot;Times New Roman&quot;,&quot;size&quot;:9},&quot;type&quot;:&quot;$$&quot;,&quot;code&quot;:&quot;$$\\tilde{\\beta}\\left(s,n\\right)=\\hat{\\beta}\\left(s,0\\right)\\cdot2^{\\frac{an+b}{6}}\\,\\,\\,\\,\\,\\,\\,\\,\\,\\,\\,\\,\\,\\,\\,\\,\\,\\,\\,\\,\\,\\,\\,\\,\\,\\,\\,\\,\\,\\,\\,\\,\\,\\,\\,\\,\\,\\,\\,\\,\\,\\left(6\\right)$$&quot;,&quot;backgroundColor&quot;:&quot;#ffffff&quot;,&quot;ts&quot;:1707070917476,&quot;cs&quot;:&quot;yuLouvbwfYGezfjFruXHcg==&quot;,&quot;size&quot;:{&quot;width&quot;:214,&quot;height&quot;:14}}" id="4" name="image8.png"/>
            <a:graphic>
              <a:graphicData uri="http://schemas.openxmlformats.org/drawingml/2006/picture">
                <pic:pic>
                  <pic:nvPicPr>
                    <pic:cNvPr descr="{&quot;id&quot;:&quot;4&quot;,&quot;aid&quot;:null,&quot;font&quot;:{&quot;color&quot;:&quot;#000000&quot;,&quot;family&quot;:&quot;Times New Roman&quot;,&quot;size&quot;:9},&quot;type&quot;:&quot;$$&quot;,&quot;code&quot;:&quot;$$\\tilde{\\beta}\\left(s,n\\right)=\\hat{\\beta}\\left(s,0\\right)\\cdot2^{\\frac{an+b}{6}}\\,\\,\\,\\,\\,\\,\\,\\,\\,\\,\\,\\,\\,\\,\\,\\,\\,\\,\\,\\,\\,\\,\\,\\,\\,\\,\\,\\,\\,\\,\\,\\,\\,\\,\\,\\,\\,\\,\\,\\,\\,\\left(6\\right)$$&quot;,&quot;backgroundColor&quot;:&quot;#ffffff&quot;,&quot;ts&quot;:1707070917476,&quot;cs&quot;:&quot;yuLouvbwfYGezfjFruXHcg==&quot;,&quot;size&quot;:{&quot;width&quot;:214,&quot;height&quot;:14}}" id="0" name="image8.png"/>
                    <pic:cNvPicPr preferRelativeResize="0"/>
                  </pic:nvPicPr>
                  <pic:blipFill>
                    <a:blip r:embed="rId13"/>
                    <a:srcRect b="-16666" l="0" r="43984" t="-16666"/>
                    <a:stretch>
                      <a:fillRect/>
                    </a:stretch>
                  </pic:blipFill>
                  <pic:spPr>
                    <a:xfrm>
                      <a:off x="0" y="0"/>
                      <a:ext cx="1328480" cy="223030"/>
                    </a:xfrm>
                    <a:prstGeom prst="rect"/>
                    <a:ln/>
                  </pic:spPr>
                </pic:pic>
              </a:graphicData>
            </a:graphic>
          </wp:inline>
        </w:drawing>
      </w:r>
      <w:r w:rsidDel="00000000" w:rsidR="00000000" w:rsidRPr="00000000">
        <w:rPr>
          <w:sz w:val="18"/>
          <w:szCs w:val="18"/>
          <w:rtl w:val="0"/>
        </w:rPr>
        <w:t xml:space="preserve">                                        </w:t>
      </w:r>
      <w:r w:rsidDel="00000000" w:rsidR="00000000" w:rsidRPr="00000000">
        <w:rPr>
          <w:rtl w:val="0"/>
        </w:rPr>
        <w:t xml:space="preserve">(2.3)</w:t>
      </w:r>
    </w:p>
    <w:p w:rsidR="00000000" w:rsidDel="00000000" w:rsidP="00000000" w:rsidRDefault="00000000" w:rsidRPr="00000000" w14:paraId="00000044">
      <w:pPr>
        <w:ind w:firstLine="284"/>
        <w:jc w:val="both"/>
        <w:rPr/>
      </w:pPr>
      <w:r w:rsidDel="00000000" w:rsidR="00000000" w:rsidRPr="00000000">
        <w:rPr>
          <w:rtl w:val="0"/>
        </w:rPr>
        <w:t xml:space="preserve">The introduced coefficients </w:t>
      </w:r>
      <w:r w:rsidDel="00000000" w:rsidR="00000000" w:rsidRPr="00000000">
        <w:rPr>
          <w:i w:val="1"/>
          <w:rtl w:val="0"/>
        </w:rPr>
        <w:t xml:space="preserve">a</w:t>
      </w:r>
      <w:r w:rsidDel="00000000" w:rsidR="00000000" w:rsidRPr="00000000">
        <w:rPr>
          <w:rtl w:val="0"/>
        </w:rPr>
        <w:t xml:space="preserve"> and </w:t>
      </w:r>
      <w:r w:rsidDel="00000000" w:rsidR="00000000" w:rsidRPr="00000000">
        <w:rPr>
          <w:i w:val="1"/>
          <w:rtl w:val="0"/>
        </w:rPr>
        <w:t xml:space="preserve">b</w:t>
      </w:r>
      <w:r w:rsidDel="00000000" w:rsidR="00000000" w:rsidRPr="00000000">
        <w:rPr>
          <w:rtl w:val="0"/>
        </w:rPr>
        <w:t xml:space="preserve"> allow the adaptation of the algorithm to different guitars. This is achieved through the computation of the inharmonicity coefficient on additional frets, by utilizing audio samples of multiple notes per string. Specifically, four adaptation schemes which are shown in Table 2.1 have been proposed [1]. In these schemes, the unknown values </w:t>
      </w:r>
      <w:r w:rsidDel="00000000" w:rsidR="00000000" w:rsidRPr="00000000">
        <w:rPr>
          <w:i w:val="1"/>
          <w:rtl w:val="0"/>
        </w:rPr>
        <w:t xml:space="preserve">x</w:t>
      </w:r>
      <w:r w:rsidDel="00000000" w:rsidR="00000000" w:rsidRPr="00000000">
        <w:rPr>
          <w:rtl w:val="0"/>
        </w:rPr>
        <w:t xml:space="preserve">, </w:t>
      </w:r>
      <w:r w:rsidDel="00000000" w:rsidR="00000000" w:rsidRPr="00000000">
        <w:rPr>
          <w:i w:val="1"/>
          <w:rtl w:val="0"/>
        </w:rPr>
        <w:t xml:space="preserve">x</w:t>
      </w:r>
      <w:r w:rsidDel="00000000" w:rsidR="00000000" w:rsidRPr="00000000">
        <w:rPr>
          <w:i w:val="1"/>
          <w:vertAlign w:val="subscript"/>
          <w:rtl w:val="0"/>
        </w:rPr>
        <w:t xml:space="preserve">1</w:t>
      </w:r>
      <w:r w:rsidDel="00000000" w:rsidR="00000000" w:rsidRPr="00000000">
        <w:rPr>
          <w:rtl w:val="0"/>
        </w:rPr>
        <w:t xml:space="preserve">,</w:t>
      </w:r>
      <w:r w:rsidDel="00000000" w:rsidR="00000000" w:rsidRPr="00000000">
        <w:rPr>
          <w:rtl w:val="0"/>
        </w:rPr>
        <w:t xml:space="preserve"> and </w:t>
      </w:r>
      <w:r w:rsidDel="00000000" w:rsidR="00000000" w:rsidRPr="00000000">
        <w:rPr>
          <w:i w:val="1"/>
          <w:rtl w:val="0"/>
        </w:rPr>
        <w:t xml:space="preserve">x</w:t>
      </w:r>
      <w:r w:rsidDel="00000000" w:rsidR="00000000" w:rsidRPr="00000000">
        <w:rPr>
          <w:i w:val="1"/>
          <w:vertAlign w:val="subscript"/>
          <w:rtl w:val="0"/>
        </w:rPr>
        <w:t xml:space="preserve">2</w:t>
      </w:r>
      <w:r w:rsidDel="00000000" w:rsidR="00000000" w:rsidRPr="00000000">
        <w:rPr>
          <w:rtl w:val="0"/>
        </w:rPr>
        <w:t xml:space="preserve"> of the</w:t>
      </w:r>
      <w:r w:rsidDel="00000000" w:rsidR="00000000" w:rsidRPr="00000000">
        <w:rPr>
          <w:rtl w:val="0"/>
        </w:rPr>
        <w:t xml:space="preserve"> coefficients </w:t>
      </w:r>
      <w:r w:rsidDel="00000000" w:rsidR="00000000" w:rsidRPr="00000000">
        <w:rPr>
          <w:i w:val="1"/>
          <w:rtl w:val="0"/>
        </w:rPr>
        <w:t xml:space="preserve">a</w:t>
      </w:r>
      <w:r w:rsidDel="00000000" w:rsidR="00000000" w:rsidRPr="00000000">
        <w:rPr>
          <w:rtl w:val="0"/>
        </w:rPr>
        <w:t xml:space="preserve"> and </w:t>
      </w:r>
      <w:r w:rsidDel="00000000" w:rsidR="00000000" w:rsidRPr="00000000">
        <w:rPr>
          <w:i w:val="1"/>
          <w:rtl w:val="0"/>
        </w:rPr>
        <w:t xml:space="preserve">b</w:t>
      </w:r>
      <w:r w:rsidDel="00000000" w:rsidR="00000000" w:rsidRPr="00000000">
        <w:rPr>
          <w:rtl w:val="0"/>
        </w:rPr>
        <w:t xml:space="preserve"> are calculated by initially computing the inharmonicity coefficient on the corresponding frets and then solving Equation 2.3.</w:t>
      </w:r>
    </w:p>
    <w:p w:rsidR="00000000" w:rsidDel="00000000" w:rsidP="00000000" w:rsidRDefault="00000000" w:rsidRPr="00000000" w14:paraId="00000045">
      <w:pPr>
        <w:ind w:firstLine="284"/>
        <w:jc w:val="both"/>
        <w:rPr/>
      </w:pPr>
      <w:r w:rsidDel="00000000" w:rsidR="00000000" w:rsidRPr="00000000">
        <w:rPr>
          <w:rtl w:val="0"/>
        </w:rPr>
      </w:r>
    </w:p>
    <w:p w:rsidR="00000000" w:rsidDel="00000000" w:rsidP="00000000" w:rsidRDefault="00000000" w:rsidRPr="00000000" w14:paraId="00000046">
      <w:pPr>
        <w:jc w:val="center"/>
        <w:rPr>
          <w:sz w:val="18"/>
          <w:szCs w:val="18"/>
        </w:rPr>
      </w:pPr>
      <w:r w:rsidDel="00000000" w:rsidR="00000000" w:rsidRPr="00000000">
        <w:rPr>
          <w:i w:val="1"/>
          <w:rtl w:val="0"/>
        </w:rPr>
        <w:t xml:space="preserve">Table 2.1  Proposed Adaptation Schemes</w:t>
      </w:r>
      <w:r w:rsidDel="00000000" w:rsidR="00000000" w:rsidRPr="00000000">
        <w:rPr>
          <w:rtl w:val="0"/>
        </w:rPr>
      </w:r>
    </w:p>
    <w:tbl>
      <w:tblPr>
        <w:tblStyle w:val="Table1"/>
        <w:tblW w:w="680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00.5"/>
        <w:gridCol w:w="1700.5"/>
        <w:gridCol w:w="1700.5"/>
        <w:gridCol w:w="1700.5"/>
        <w:tblGridChange w:id="0">
          <w:tblGrid>
            <w:gridCol w:w="1700.5"/>
            <w:gridCol w:w="1700.5"/>
            <w:gridCol w:w="1700.5"/>
            <w:gridCol w:w="1700.5"/>
          </w:tblGrid>
        </w:tblGridChange>
      </w:tblGrid>
      <w:tr>
        <w:trPr>
          <w:cantSplit w:val="0"/>
          <w:tblHeader w:val="0"/>
        </w:trPr>
        <w:tc>
          <w:tcPr>
            <w:tcBorders>
              <w:top w:color="ffffff" w:space="0" w:sz="8" w:val="single"/>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7">
            <w:pPr>
              <w:widowControl w:val="0"/>
              <w:spacing w:line="240" w:lineRule="auto"/>
              <w:jc w:val="center"/>
              <w:rPr>
                <w:b w:val="1"/>
              </w:rPr>
            </w:pPr>
            <w:r w:rsidDel="00000000" w:rsidR="00000000" w:rsidRPr="00000000">
              <w:rPr>
                <w:b w:val="1"/>
                <w:rtl w:val="0"/>
              </w:rPr>
              <w:t xml:space="preserve">Scheme</w:t>
            </w:r>
          </w:p>
        </w:tc>
        <w:tc>
          <w:tcPr>
            <w:tcBorders>
              <w:top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8">
            <w:pPr>
              <w:widowControl w:val="0"/>
              <w:spacing w:line="240" w:lineRule="auto"/>
              <w:jc w:val="center"/>
              <w:rPr>
                <w:b w:val="1"/>
              </w:rPr>
            </w:pPr>
            <w:r w:rsidDel="00000000" w:rsidR="00000000" w:rsidRPr="00000000">
              <w:rPr>
                <w:b w:val="1"/>
                <w:rtl w:val="0"/>
              </w:rPr>
              <w:t xml:space="preserve">Frets</w:t>
            </w:r>
          </w:p>
        </w:tc>
        <w:tc>
          <w:tcPr>
            <w:tcBorders>
              <w:top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9">
            <w:pPr>
              <w:widowControl w:val="0"/>
              <w:spacing w:line="240" w:lineRule="auto"/>
              <w:jc w:val="center"/>
              <w:rPr>
                <w:b w:val="1"/>
                <w:i w:val="1"/>
              </w:rPr>
            </w:pPr>
            <w:r w:rsidDel="00000000" w:rsidR="00000000" w:rsidRPr="00000000">
              <w:rPr>
                <w:b w:val="1"/>
                <w:rtl w:val="0"/>
              </w:rPr>
              <w:t xml:space="preserve">Coefficient </w:t>
            </w:r>
            <w:r w:rsidDel="00000000" w:rsidR="00000000" w:rsidRPr="00000000">
              <w:rPr>
                <w:b w:val="1"/>
                <w:i w:val="1"/>
                <w:rtl w:val="0"/>
              </w:rPr>
              <w:t xml:space="preserve">a</w:t>
            </w:r>
          </w:p>
        </w:tc>
        <w:tc>
          <w:tcPr>
            <w:tcBorders>
              <w:top w:color="ffffff" w:space="0" w:sz="8" w:val="single"/>
              <w:righ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A">
            <w:pPr>
              <w:widowControl w:val="0"/>
              <w:spacing w:line="240" w:lineRule="auto"/>
              <w:jc w:val="center"/>
              <w:rPr>
                <w:b w:val="1"/>
              </w:rPr>
            </w:pPr>
            <w:r w:rsidDel="00000000" w:rsidR="00000000" w:rsidRPr="00000000">
              <w:rPr>
                <w:b w:val="1"/>
                <w:rtl w:val="0"/>
              </w:rPr>
              <w:t xml:space="preserve">Coefficient </w:t>
            </w:r>
            <w:r w:rsidDel="00000000" w:rsidR="00000000" w:rsidRPr="00000000">
              <w:rPr>
                <w:b w:val="1"/>
                <w:i w:val="1"/>
                <w:rtl w:val="0"/>
              </w:rPr>
              <w:t xml:space="preserve">b</w:t>
            </w:r>
            <w:r w:rsidDel="00000000" w:rsidR="00000000" w:rsidRPr="00000000">
              <w:rPr>
                <w:rtl w:val="0"/>
              </w:rPr>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B">
            <w:pPr>
              <w:widowControl w:val="0"/>
              <w:spacing w:line="240" w:lineRule="auto"/>
              <w:jc w:val="center"/>
              <w:rPr>
                <w:i w:val="1"/>
              </w:rPr>
            </w:pPr>
            <w:r w:rsidDel="00000000" w:rsidR="00000000" w:rsidRPr="00000000">
              <w:rPr>
                <w:i w:val="1"/>
                <w:rtl w:val="0"/>
              </w:rPr>
              <w:t xml:space="preserve">1Fret</w:t>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C">
            <w:pPr>
              <w:widowControl w:val="0"/>
              <w:spacing w:line="240" w:lineRule="auto"/>
              <w:jc w:val="center"/>
              <w:rPr/>
            </w:pPr>
            <w:r w:rsidDel="00000000" w:rsidR="00000000" w:rsidRPr="00000000">
              <w:rPr>
                <w:rtl w:val="0"/>
              </w:rPr>
              <w:t xml:space="preserve">{0}</w:t>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D">
            <w:pPr>
              <w:widowControl w:val="0"/>
              <w:spacing w:line="240" w:lineRule="auto"/>
              <w:jc w:val="center"/>
              <w:rPr/>
            </w:pPr>
            <w:r w:rsidDel="00000000" w:rsidR="00000000" w:rsidRPr="00000000">
              <w:rPr>
                <w:rtl w:val="0"/>
              </w:rPr>
              <w:t xml:space="preserve">1</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E">
            <w:pPr>
              <w:widowControl w:val="0"/>
              <w:spacing w:line="240" w:lineRule="auto"/>
              <w:jc w:val="center"/>
              <w:rPr/>
            </w:pPr>
            <w:r w:rsidDel="00000000" w:rsidR="00000000" w:rsidRPr="00000000">
              <w:rPr>
                <w:rtl w:val="0"/>
              </w:rPr>
              <w:t xml:space="preserve">0</w:t>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4F">
            <w:pPr>
              <w:widowControl w:val="0"/>
              <w:spacing w:line="240" w:lineRule="auto"/>
              <w:jc w:val="center"/>
              <w:rPr>
                <w:i w:val="1"/>
              </w:rPr>
            </w:pPr>
            <w:r w:rsidDel="00000000" w:rsidR="00000000" w:rsidRPr="00000000">
              <w:rPr>
                <w:i w:val="1"/>
                <w:rtl w:val="0"/>
              </w:rPr>
              <w:t xml:space="preserve">2FretA</w:t>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0">
            <w:pPr>
              <w:widowControl w:val="0"/>
              <w:spacing w:line="240" w:lineRule="auto"/>
              <w:jc w:val="center"/>
              <w:rPr/>
            </w:pPr>
            <w:r w:rsidDel="00000000" w:rsidR="00000000" w:rsidRPr="00000000">
              <w:rPr>
                <w:rtl w:val="0"/>
              </w:rPr>
              <w:t xml:space="preserve">{0,12}</w:t>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1">
            <w:pPr>
              <w:widowControl w:val="0"/>
              <w:spacing w:line="240" w:lineRule="auto"/>
              <w:jc w:val="center"/>
              <w:rPr/>
            </w:pPr>
            <w:r w:rsidDel="00000000" w:rsidR="00000000" w:rsidRPr="00000000">
              <w:rPr>
                <w:rtl w:val="0"/>
              </w:rPr>
              <w:t xml:space="preserve">x</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2">
            <w:pPr>
              <w:widowControl w:val="0"/>
              <w:spacing w:line="240" w:lineRule="auto"/>
              <w:jc w:val="center"/>
              <w:rPr/>
            </w:pPr>
            <w:r w:rsidDel="00000000" w:rsidR="00000000" w:rsidRPr="00000000">
              <w:rPr>
                <w:rtl w:val="0"/>
              </w:rPr>
              <w:t xml:space="preserve">0</w:t>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3">
            <w:pPr>
              <w:widowControl w:val="0"/>
              <w:spacing w:line="240" w:lineRule="auto"/>
              <w:jc w:val="center"/>
              <w:rPr>
                <w:i w:val="1"/>
              </w:rPr>
            </w:pPr>
            <w:r w:rsidDel="00000000" w:rsidR="00000000" w:rsidRPr="00000000">
              <w:rPr>
                <w:i w:val="1"/>
                <w:rtl w:val="0"/>
              </w:rPr>
              <w:t xml:space="preserve">2FretB</w:t>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4">
            <w:pPr>
              <w:widowControl w:val="0"/>
              <w:spacing w:line="240" w:lineRule="auto"/>
              <w:jc w:val="center"/>
              <w:rPr/>
            </w:pPr>
            <w:r w:rsidDel="00000000" w:rsidR="00000000" w:rsidRPr="00000000">
              <w:rPr>
                <w:rtl w:val="0"/>
              </w:rPr>
              <w:t xml:space="preserve">{0,12}</w:t>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5">
            <w:pPr>
              <w:widowControl w:val="0"/>
              <w:spacing w:line="240" w:lineRule="auto"/>
              <w:jc w:val="center"/>
              <w:rPr/>
            </w:pPr>
            <w:r w:rsidDel="00000000" w:rsidR="00000000" w:rsidRPr="00000000">
              <w:rPr>
                <w:rtl w:val="0"/>
              </w:rPr>
              <w:t xml:space="preserve">1</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6">
            <w:pPr>
              <w:widowControl w:val="0"/>
              <w:spacing w:line="240" w:lineRule="auto"/>
              <w:jc w:val="center"/>
              <w:rPr/>
            </w:pPr>
            <w:r w:rsidDel="00000000" w:rsidR="00000000" w:rsidRPr="00000000">
              <w:rPr>
                <w:rtl w:val="0"/>
              </w:rPr>
              <w:t xml:space="preserve">x</w:t>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7">
            <w:pPr>
              <w:widowControl w:val="0"/>
              <w:spacing w:line="240" w:lineRule="auto"/>
              <w:jc w:val="center"/>
              <w:rPr>
                <w:i w:val="1"/>
              </w:rPr>
            </w:pPr>
            <w:r w:rsidDel="00000000" w:rsidR="00000000" w:rsidRPr="00000000">
              <w:rPr>
                <w:i w:val="1"/>
                <w:rtl w:val="0"/>
              </w:rPr>
              <w:t xml:space="preserve">3Fret</w:t>
            </w:r>
            <w:r w:rsidDel="00000000" w:rsidR="00000000" w:rsidRPr="00000000">
              <w:rPr>
                <w:rtl w:val="0"/>
              </w:rPr>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8">
            <w:pPr>
              <w:widowControl w:val="0"/>
              <w:spacing w:line="240" w:lineRule="auto"/>
              <w:jc w:val="center"/>
              <w:rPr/>
            </w:pPr>
            <w:r w:rsidDel="00000000" w:rsidR="00000000" w:rsidRPr="00000000">
              <w:rPr>
                <w:rtl w:val="0"/>
              </w:rPr>
              <w:t xml:space="preserve">{0,3,12}</w:t>
            </w:r>
          </w:p>
        </w:tc>
        <w:tc>
          <w:tcP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9">
            <w:pPr>
              <w:widowControl w:val="0"/>
              <w:spacing w:line="240" w:lineRule="auto"/>
              <w:jc w:val="center"/>
              <w:rPr/>
            </w:pPr>
            <w:r w:rsidDel="00000000" w:rsidR="00000000" w:rsidRPr="00000000">
              <w:rPr>
                <w:rtl w:val="0"/>
              </w:rPr>
              <w:t xml:space="preserve">x</w:t>
            </w:r>
            <w:r w:rsidDel="00000000" w:rsidR="00000000" w:rsidRPr="00000000">
              <w:rPr>
                <w:vertAlign w:val="subscript"/>
                <w:rtl w:val="0"/>
              </w:rPr>
              <w:t xml:space="preserve">1</w:t>
            </w:r>
            <w:r w:rsidDel="00000000" w:rsidR="00000000" w:rsidRPr="00000000">
              <w:rPr>
                <w:rtl w:val="0"/>
              </w:rPr>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5A">
            <w:pPr>
              <w:widowControl w:val="0"/>
              <w:spacing w:line="240" w:lineRule="auto"/>
              <w:jc w:val="center"/>
              <w:rPr>
                <w:vertAlign w:val="subscript"/>
              </w:rPr>
            </w:pPr>
            <w:r w:rsidDel="00000000" w:rsidR="00000000" w:rsidRPr="00000000">
              <w:rPr>
                <w:rtl w:val="0"/>
              </w:rPr>
              <w:t xml:space="preserve">x</w:t>
            </w:r>
            <w:r w:rsidDel="00000000" w:rsidR="00000000" w:rsidRPr="00000000">
              <w:rPr>
                <w:vertAlign w:val="subscript"/>
                <w:rtl w:val="0"/>
              </w:rPr>
              <w:t xml:space="preserve">2</w:t>
            </w:r>
          </w:p>
        </w:tc>
      </w:tr>
    </w:tbl>
    <w:p w:rsidR="00000000" w:rsidDel="00000000" w:rsidP="00000000" w:rsidRDefault="00000000" w:rsidRPr="00000000" w14:paraId="0000005B">
      <w:pPr>
        <w:pStyle w:val="Heading2"/>
        <w:tabs>
          <w:tab w:val="left" w:leader="none" w:pos="720"/>
        </w:tabs>
        <w:ind w:left="0" w:firstLine="0"/>
        <w:rPr/>
      </w:pPr>
      <w:bookmarkStart w:colFirst="0" w:colLast="0" w:name="_epgxynjnpr1h" w:id="9"/>
      <w:bookmarkEnd w:id="9"/>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numPr>
          <w:ilvl w:val="1"/>
          <w:numId w:val="1"/>
        </w:numPr>
        <w:tabs>
          <w:tab w:val="left" w:leader="none" w:pos="720"/>
        </w:tabs>
        <w:ind w:left="630" w:hanging="90"/>
      </w:pPr>
      <w:bookmarkStart w:colFirst="0" w:colLast="0" w:name="_g93fudg1n6a" w:id="10"/>
      <w:bookmarkEnd w:id="10"/>
      <w:r w:rsidDel="00000000" w:rsidR="00000000" w:rsidRPr="00000000">
        <w:rPr>
          <w:rtl w:val="0"/>
        </w:rPr>
        <w:t xml:space="preserve">String-Fret Identification</w:t>
      </w:r>
    </w:p>
    <w:p w:rsidR="00000000" w:rsidDel="00000000" w:rsidP="00000000" w:rsidRDefault="00000000" w:rsidRPr="00000000" w14:paraId="0000005D">
      <w:pPr>
        <w:tabs>
          <w:tab w:val="left" w:leader="none" w:pos="720"/>
        </w:tabs>
        <w:rPr/>
      </w:pPr>
      <w:r w:rsidDel="00000000" w:rsidR="00000000" w:rsidRPr="00000000">
        <w:rPr>
          <w:rtl w:val="0"/>
        </w:rPr>
      </w:r>
    </w:p>
    <w:p w:rsidR="00000000" w:rsidDel="00000000" w:rsidP="00000000" w:rsidRDefault="00000000" w:rsidRPr="00000000" w14:paraId="0000005E">
      <w:pPr>
        <w:ind w:firstLine="284"/>
        <w:jc w:val="both"/>
        <w:rPr/>
      </w:pPr>
      <w:r w:rsidDel="00000000" w:rsidR="00000000" w:rsidRPr="00000000">
        <w:rPr>
          <w:rtl w:val="0"/>
        </w:rPr>
        <w:t xml:space="preserve">After estimating the inharmonicity coefficient across a guitar fretboard using Equation 2.3, the system is ready to perform automatic string detection of incoming guitar notes. Assuming that a pitch detection algorithm provides the fundamental frequency of a note, a set </w:t>
      </w:r>
      <w:r w:rsidDel="00000000" w:rsidR="00000000" w:rsidRPr="00000000">
        <w:rPr>
          <w:i w:val="1"/>
          <w:rtl w:val="0"/>
        </w:rPr>
        <w:t xml:space="preserve">C</w:t>
      </w:r>
      <w:r w:rsidDel="00000000" w:rsidR="00000000" w:rsidRPr="00000000">
        <w:rPr>
          <w:rtl w:val="0"/>
        </w:rPr>
        <w:t xml:space="preserve"> of candidate string-fret pairs that produce the same pitch is then defined and the inharmonicity coefficient of the note is computed as outlined in Subsection 2.1. An identification process then determines the candidate pair that minimizes the absolute distance between the computed and the corresponding estimated inharmonicity coefficient, as described in Equation 2.4.</w:t>
      </w:r>
    </w:p>
    <w:p w:rsidR="00000000" w:rsidDel="00000000" w:rsidP="00000000" w:rsidRDefault="00000000" w:rsidRPr="00000000" w14:paraId="0000005F">
      <w:pPr>
        <w:spacing w:after="80" w:lineRule="auto"/>
        <w:jc w:val="right"/>
        <w:rPr/>
      </w:pPr>
      <w:r w:rsidDel="00000000" w:rsidR="00000000" w:rsidRPr="00000000">
        <w:rPr>
          <w:sz w:val="18"/>
          <w:szCs w:val="18"/>
        </w:rPr>
        <w:drawing>
          <wp:inline distB="19050" distT="19050" distL="19050" distR="19050">
            <wp:extent cx="1817146" cy="247793"/>
            <wp:effectExtent b="0" l="0" r="0" t="0"/>
            <wp:docPr descr="{&quot;type&quot;:&quot;$$&quot;,&quot;code&quot;:&quot;$$\\left(\\hat{s},\\hat{n}\\right)=\\arg \\min_{\\left(s,n\\right)\\in C}\\left(\\left|\\hat{\\beta}-\\tilde{\\beta}\\left(s,n\\right)\\right|\\right)\\,\\,\\,\\,\\,\\,\\,\\,\\,\\,\\,\\,\\,\\,\\,\\,\\,\\,\\,\\,\\,\\,\\,\\,\\,\\,\\,\\,\\left(7\\right)$$&quot;,&quot;id&quot;:&quot;4&quot;,&quot;aid&quot;:null,&quot;font&quot;:{&quot;color&quot;:&quot;#000000&quot;,&quot;size&quot;:9,&quot;family&quot;:&quot;Times New Roman&quot;},&quot;backgroundColor&quot;:&quot;#ffffff&quot;,&quot;ts&quot;:1707088773465,&quot;cs&quot;:&quot;GKBirOdXC4kmNaQ/7+TYmw==&quot;,&quot;size&quot;:{&quot;width&quot;:244,&quot;height&quot;:24}}" id="7" name="image1.png"/>
            <a:graphic>
              <a:graphicData uri="http://schemas.openxmlformats.org/drawingml/2006/picture">
                <pic:pic>
                  <pic:nvPicPr>
                    <pic:cNvPr descr="{&quot;type&quot;:&quot;$$&quot;,&quot;code&quot;:&quot;$$\\left(\\hat{s},\\hat{n}\\right)=\\arg \\min_{\\left(s,n\\right)\\in C}\\left(\\left|\\hat{\\beta}-\\tilde{\\beta}\\left(s,n\\right)\\right|\\right)\\,\\,\\,\\,\\,\\,\\,\\,\\,\\,\\,\\,\\,\\,\\,\\,\\,\\,\\,\\,\\,\\,\\,\\,\\,\\,\\,\\,\\left(7\\right)$$&quot;,&quot;id&quot;:&quot;4&quot;,&quot;aid&quot;:null,&quot;font&quot;:{&quot;color&quot;:&quot;#000000&quot;,&quot;size&quot;:9,&quot;family&quot;:&quot;Times New Roman&quot;},&quot;backgroundColor&quot;:&quot;#ffffff&quot;,&quot;ts&quot;:1707088773465,&quot;cs&quot;:&quot;GKBirOdXC4kmNaQ/7+TYmw==&quot;,&quot;size&quot;:{&quot;width&quot;:244,&quot;height&quot;:24}}" id="0" name="image1.png"/>
                    <pic:cNvPicPr preferRelativeResize="0"/>
                  </pic:nvPicPr>
                  <pic:blipFill>
                    <a:blip r:embed="rId14"/>
                    <a:srcRect b="0" l="0" r="27691" t="0"/>
                    <a:stretch>
                      <a:fillRect/>
                    </a:stretch>
                  </pic:blipFill>
                  <pic:spPr>
                    <a:xfrm>
                      <a:off x="0" y="0"/>
                      <a:ext cx="1817146" cy="247793"/>
                    </a:xfrm>
                    <a:prstGeom prst="rect"/>
                    <a:ln/>
                  </pic:spPr>
                </pic:pic>
              </a:graphicData>
            </a:graphic>
          </wp:inline>
        </w:drawing>
      </w:r>
      <w:r w:rsidDel="00000000" w:rsidR="00000000" w:rsidRPr="00000000">
        <w:rPr>
          <w:sz w:val="18"/>
          <w:szCs w:val="18"/>
          <w:rtl w:val="0"/>
        </w:rPr>
        <w:t xml:space="preserve">                                </w:t>
      </w:r>
      <w:r w:rsidDel="00000000" w:rsidR="00000000" w:rsidRPr="00000000">
        <w:rPr>
          <w:rtl w:val="0"/>
        </w:rPr>
        <w:t xml:space="preserve">(2.4)</w:t>
      </w:r>
      <w:r w:rsidDel="00000000" w:rsidR="00000000" w:rsidRPr="00000000">
        <w:rPr>
          <w:rtl w:val="0"/>
        </w:rPr>
      </w:r>
    </w:p>
    <w:p w:rsidR="00000000" w:rsidDel="00000000" w:rsidP="00000000" w:rsidRDefault="00000000" w:rsidRPr="00000000" w14:paraId="00000060">
      <w:pPr>
        <w:pStyle w:val="Heading1"/>
        <w:keepNext w:val="1"/>
        <w:numPr>
          <w:ilvl w:val="0"/>
          <w:numId w:val="1"/>
        </w:numPr>
        <w:tabs>
          <w:tab w:val="left" w:leader="none" w:pos="720"/>
        </w:tabs>
        <w:ind w:left="630" w:hanging="180"/>
        <w:jc w:val="both"/>
        <w:rPr/>
      </w:pPr>
      <w:bookmarkStart w:colFirst="0" w:colLast="0" w:name="_or6zvcerrj0f" w:id="11"/>
      <w:bookmarkEnd w:id="11"/>
      <w:r w:rsidDel="00000000" w:rsidR="00000000" w:rsidRPr="00000000">
        <w:rPr>
          <w:rtl w:val="0"/>
        </w:rPr>
        <w:t xml:space="preserve">Evaluation</w:t>
      </w:r>
    </w:p>
    <w:p w:rsidR="00000000" w:rsidDel="00000000" w:rsidP="00000000" w:rsidRDefault="00000000" w:rsidRPr="00000000" w14:paraId="00000061">
      <w:pPr>
        <w:tabs>
          <w:tab w:val="left" w:leader="none" w:pos="720"/>
        </w:tabs>
        <w:ind w:left="720" w:firstLine="0"/>
        <w:rPr/>
      </w:pPr>
      <w:r w:rsidDel="00000000" w:rsidR="00000000" w:rsidRPr="00000000">
        <w:rPr>
          <w:rtl w:val="0"/>
        </w:rPr>
      </w:r>
    </w:p>
    <w:p w:rsidR="00000000" w:rsidDel="00000000" w:rsidP="00000000" w:rsidRDefault="00000000" w:rsidRPr="00000000" w14:paraId="00000062">
      <w:pPr>
        <w:pStyle w:val="Heading2"/>
        <w:numPr>
          <w:ilvl w:val="1"/>
          <w:numId w:val="1"/>
        </w:numPr>
        <w:tabs>
          <w:tab w:val="left" w:leader="none" w:pos="720"/>
        </w:tabs>
        <w:ind w:left="630" w:hanging="90"/>
      </w:pPr>
      <w:bookmarkStart w:colFirst="0" w:colLast="0" w:name="_y247m5bue13w" w:id="12"/>
      <w:bookmarkEnd w:id="12"/>
      <w:r w:rsidDel="00000000" w:rsidR="00000000" w:rsidRPr="00000000">
        <w:rPr>
          <w:rtl w:val="0"/>
        </w:rPr>
        <w:t xml:space="preserve">Dataset</w:t>
      </w:r>
    </w:p>
    <w:p w:rsidR="00000000" w:rsidDel="00000000" w:rsidP="00000000" w:rsidRDefault="00000000" w:rsidRPr="00000000" w14:paraId="00000063">
      <w:pPr>
        <w:tabs>
          <w:tab w:val="left" w:leader="none" w:pos="720"/>
        </w:tabs>
        <w:rPr/>
      </w:pPr>
      <w:r w:rsidDel="00000000" w:rsidR="00000000" w:rsidRPr="00000000">
        <w:rPr>
          <w:rtl w:val="0"/>
        </w:rPr>
      </w:r>
    </w:p>
    <w:p w:rsidR="00000000" w:rsidDel="00000000" w:rsidP="00000000" w:rsidRDefault="00000000" w:rsidRPr="00000000" w14:paraId="00000064">
      <w:pPr>
        <w:ind w:firstLine="284"/>
        <w:jc w:val="both"/>
        <w:rPr/>
      </w:pPr>
      <w:r w:rsidDel="00000000" w:rsidR="00000000" w:rsidRPr="00000000">
        <w:rPr>
          <w:rtl w:val="0"/>
        </w:rPr>
        <w:t xml:space="preserve">For the algorithm evaluation, three distinct subsets from the IDMT-SMT-Guitar dataset were utilized [4]. These subsets correspond to separate raw audio recordings acquired from the bridge, middle, and neck pickups of a standard-tuned Ibanez Power Strat electric guitar. Each subset comprises one isolated note recording for every string-fret pair of the guitar up to the 12</w:t>
      </w:r>
      <w:r w:rsidDel="00000000" w:rsidR="00000000" w:rsidRPr="00000000">
        <w:rPr>
          <w:vertAlign w:val="superscript"/>
          <w:rtl w:val="0"/>
        </w:rPr>
        <w:t xml:space="preserve">th</w:t>
      </w:r>
      <w:r w:rsidDel="00000000" w:rsidR="00000000" w:rsidRPr="00000000">
        <w:rPr>
          <w:rtl w:val="0"/>
        </w:rPr>
        <w:t xml:space="preserve"> fret, resulting in a total of 78 samples per subset. The dataset includes ground-truth annotations that specify the string, fret, pitch, onset, and offset for each note sample, and is therefore appropriate for evaluating the presented methodology.</w:t>
      </w:r>
    </w:p>
    <w:p w:rsidR="00000000" w:rsidDel="00000000" w:rsidP="00000000" w:rsidRDefault="00000000" w:rsidRPr="00000000" w14:paraId="00000065">
      <w:pPr>
        <w:tabs>
          <w:tab w:val="left" w:leader="none" w:pos="720"/>
        </w:tabs>
        <w:ind w:left="540" w:firstLine="0"/>
        <w:rPr/>
      </w:pPr>
      <w:r w:rsidDel="00000000" w:rsidR="00000000" w:rsidRPr="00000000">
        <w:rPr>
          <w:rtl w:val="0"/>
        </w:rPr>
      </w:r>
    </w:p>
    <w:p w:rsidR="00000000" w:rsidDel="00000000" w:rsidP="00000000" w:rsidRDefault="00000000" w:rsidRPr="00000000" w14:paraId="00000066">
      <w:pPr>
        <w:pStyle w:val="Heading2"/>
        <w:numPr>
          <w:ilvl w:val="1"/>
          <w:numId w:val="1"/>
        </w:numPr>
        <w:tabs>
          <w:tab w:val="left" w:leader="none" w:pos="720"/>
        </w:tabs>
        <w:ind w:left="630" w:hanging="90"/>
        <w:rPr/>
      </w:pPr>
      <w:bookmarkStart w:colFirst="0" w:colLast="0" w:name="_82er94l80u04" w:id="13"/>
      <w:bookmarkEnd w:id="13"/>
      <w:r w:rsidDel="00000000" w:rsidR="00000000" w:rsidRPr="00000000">
        <w:rPr>
          <w:rtl w:val="0"/>
        </w:rPr>
        <w:t xml:space="preserve">Results</w:t>
      </w:r>
    </w:p>
    <w:p w:rsidR="00000000" w:rsidDel="00000000" w:rsidP="00000000" w:rsidRDefault="00000000" w:rsidRPr="00000000" w14:paraId="00000067">
      <w:pPr>
        <w:tabs>
          <w:tab w:val="left" w:leader="none" w:pos="720"/>
        </w:tabs>
        <w:rPr/>
      </w:pPr>
      <w:r w:rsidDel="00000000" w:rsidR="00000000" w:rsidRPr="00000000">
        <w:rPr>
          <w:rtl w:val="0"/>
        </w:rPr>
      </w:r>
    </w:p>
    <w:p w:rsidR="00000000" w:rsidDel="00000000" w:rsidP="00000000" w:rsidRDefault="00000000" w:rsidRPr="00000000" w14:paraId="00000068">
      <w:pPr>
        <w:ind w:firstLine="284"/>
        <w:jc w:val="both"/>
        <w:rPr/>
      </w:pPr>
      <w:r w:rsidDel="00000000" w:rsidR="00000000" w:rsidRPr="00000000">
        <w:rPr>
          <w:rtl w:val="0"/>
        </w:rPr>
        <w:t xml:space="preserve">Note samples that were utilized during the adaptation phase (Subsection 2.2) or have only one candidate string-fret pair were excluded from the evaluation process, as their correct identification is essentially predetermined. The computed and estimated inharmonicity curves for four pickup-scheme configurations are displayed in Figure 3.1. The identification accuracy for all configurations is presented in Table 3.1. Notably, the neck pickup exhibits an intriguing drop in accuracy, which may be attributed to the lack of higher overtones in the corresponding audio signals compared to the middle and bridge pickups. However, the algorithm appears to be fairly accurate overall, with schemes </w:t>
      </w:r>
      <w:r w:rsidDel="00000000" w:rsidR="00000000" w:rsidRPr="00000000">
        <w:rPr>
          <w:i w:val="1"/>
          <w:rtl w:val="0"/>
        </w:rPr>
        <w:t xml:space="preserve">3Fret</w:t>
      </w:r>
      <w:r w:rsidDel="00000000" w:rsidR="00000000" w:rsidRPr="00000000">
        <w:rPr>
          <w:rtl w:val="0"/>
        </w:rPr>
        <w:t xml:space="preserve"> and </w:t>
      </w:r>
      <w:r w:rsidDel="00000000" w:rsidR="00000000" w:rsidRPr="00000000">
        <w:rPr>
          <w:i w:val="1"/>
          <w:rtl w:val="0"/>
        </w:rPr>
        <w:t xml:space="preserve">2FretA</w:t>
      </w:r>
      <w:r w:rsidDel="00000000" w:rsidR="00000000" w:rsidRPr="00000000">
        <w:rPr>
          <w:rtl w:val="0"/>
        </w:rPr>
        <w:t xml:space="preserve"> performing slightly better than </w:t>
      </w:r>
      <w:r w:rsidDel="00000000" w:rsidR="00000000" w:rsidRPr="00000000">
        <w:rPr>
          <w:i w:val="1"/>
          <w:rtl w:val="0"/>
        </w:rPr>
        <w:t xml:space="preserve">1Fret</w:t>
      </w:r>
      <w:r w:rsidDel="00000000" w:rsidR="00000000" w:rsidRPr="00000000">
        <w:rPr>
          <w:rtl w:val="0"/>
        </w:rPr>
        <w:t xml:space="preserve"> and </w:t>
      </w:r>
      <w:r w:rsidDel="00000000" w:rsidR="00000000" w:rsidRPr="00000000">
        <w:rPr>
          <w:i w:val="1"/>
          <w:rtl w:val="0"/>
        </w:rPr>
        <w:t xml:space="preserve">2FretB</w:t>
      </w:r>
      <w:r w:rsidDel="00000000" w:rsidR="00000000" w:rsidRPr="00000000">
        <w:rPr>
          <w:rtl w:val="0"/>
        </w:rPr>
        <w:t xml:space="preserve">.</w:t>
      </w:r>
    </w:p>
    <w:p w:rsidR="00000000" w:rsidDel="00000000" w:rsidP="00000000" w:rsidRDefault="00000000" w:rsidRPr="00000000" w14:paraId="00000069">
      <w:pPr>
        <w:tabs>
          <w:tab w:val="left" w:leader="none" w:pos="720"/>
        </w:tabs>
        <w:ind w:left="540" w:firstLine="0"/>
        <w:rPr/>
      </w:pPr>
      <w:r w:rsidDel="00000000" w:rsidR="00000000" w:rsidRPr="00000000">
        <w:rPr>
          <w:rtl w:val="0"/>
        </w:rPr>
      </w:r>
    </w:p>
    <w:p w:rsidR="00000000" w:rsidDel="00000000" w:rsidP="00000000" w:rsidRDefault="00000000" w:rsidRPr="00000000" w14:paraId="0000006A">
      <w:pPr>
        <w:jc w:val="center"/>
        <w:rPr>
          <w:sz w:val="18"/>
          <w:szCs w:val="18"/>
        </w:rPr>
      </w:pPr>
      <w:r w:rsidDel="00000000" w:rsidR="00000000" w:rsidRPr="00000000">
        <w:rPr>
          <w:i w:val="1"/>
          <w:rtl w:val="0"/>
        </w:rPr>
        <w:t xml:space="preserve">Table 3.1  Identification Accuracy</w:t>
      </w:r>
      <w:r w:rsidDel="00000000" w:rsidR="00000000" w:rsidRPr="00000000">
        <w:rPr>
          <w:rtl w:val="0"/>
        </w:rPr>
      </w:r>
    </w:p>
    <w:tbl>
      <w:tblPr>
        <w:tblStyle w:val="Table2"/>
        <w:tblW w:w="6802.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60.4"/>
        <w:gridCol w:w="1360.4"/>
        <w:gridCol w:w="1360.4"/>
        <w:gridCol w:w="1360.4"/>
        <w:gridCol w:w="1360.4"/>
        <w:tblGridChange w:id="0">
          <w:tblGrid>
            <w:gridCol w:w="1360.4"/>
            <w:gridCol w:w="1360.4"/>
            <w:gridCol w:w="1360.4"/>
            <w:gridCol w:w="1360.4"/>
            <w:gridCol w:w="1360.4"/>
          </w:tblGrid>
        </w:tblGridChange>
      </w:tblGrid>
      <w:tr>
        <w:trPr>
          <w:cantSplit w:val="0"/>
          <w:tblHeader w:val="0"/>
        </w:trPr>
        <w:tc>
          <w:tcPr>
            <w:tcBorders>
              <w:top w:color="ffffff" w:space="0" w:sz="8" w:val="single"/>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B">
            <w:pPr>
              <w:widowControl w:val="0"/>
              <w:jc w:val="center"/>
              <w:rPr>
                <w:b w:val="1"/>
              </w:rPr>
            </w:pPr>
            <w:r w:rsidDel="00000000" w:rsidR="00000000" w:rsidRPr="00000000">
              <w:rPr>
                <w:b w:val="1"/>
                <w:rtl w:val="0"/>
              </w:rPr>
              <w:t xml:space="preserve">Scheme</w:t>
            </w:r>
          </w:p>
        </w:tc>
        <w:tc>
          <w:tcPr>
            <w:tcBorders>
              <w:top w:color="ffffff" w:space="0" w:sz="8" w:val="single"/>
              <w:righ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C">
            <w:pPr>
              <w:widowControl w:val="0"/>
              <w:jc w:val="center"/>
              <w:rPr>
                <w:b w:val="1"/>
              </w:rPr>
            </w:pPr>
            <w:r w:rsidDel="00000000" w:rsidR="00000000" w:rsidRPr="00000000">
              <w:rPr>
                <w:b w:val="1"/>
                <w:rtl w:val="0"/>
              </w:rPr>
              <w:t xml:space="preserve">Bridge</w:t>
            </w:r>
          </w:p>
        </w:tc>
        <w:tc>
          <w:tcPr>
            <w:tcBorders>
              <w:top w:color="ffffff" w:space="0" w:sz="8" w:val="single"/>
              <w:left w:color="ffffff" w:space="0" w:sz="8" w:val="single"/>
              <w:righ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D">
            <w:pPr>
              <w:widowControl w:val="0"/>
              <w:jc w:val="center"/>
              <w:rPr>
                <w:b w:val="1"/>
              </w:rPr>
            </w:pPr>
            <w:r w:rsidDel="00000000" w:rsidR="00000000" w:rsidRPr="00000000">
              <w:rPr>
                <w:b w:val="1"/>
                <w:rtl w:val="0"/>
              </w:rPr>
              <w:t xml:space="preserve">Middle</w:t>
            </w:r>
          </w:p>
        </w:tc>
        <w:tc>
          <w:tcPr>
            <w:tcBorders>
              <w:top w:color="ffffff" w:space="0" w:sz="8" w:val="single"/>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E">
            <w:pPr>
              <w:widowControl w:val="0"/>
              <w:jc w:val="center"/>
              <w:rPr>
                <w:b w:val="1"/>
              </w:rPr>
            </w:pPr>
            <w:r w:rsidDel="00000000" w:rsidR="00000000" w:rsidRPr="00000000">
              <w:rPr>
                <w:b w:val="1"/>
                <w:rtl w:val="0"/>
              </w:rPr>
              <w:t xml:space="preserve">Neck</w:t>
            </w:r>
          </w:p>
        </w:tc>
        <w:tc>
          <w:tcPr>
            <w:tcBorders>
              <w:top w:color="ffffff" w:space="0" w:sz="8" w:val="single"/>
              <w:righ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6F">
            <w:pPr>
              <w:widowControl w:val="0"/>
              <w:jc w:val="center"/>
              <w:rPr>
                <w:b w:val="1"/>
              </w:rPr>
            </w:pPr>
            <w:r w:rsidDel="00000000" w:rsidR="00000000" w:rsidRPr="00000000">
              <w:rPr>
                <w:b w:val="1"/>
                <w:rtl w:val="0"/>
              </w:rPr>
              <w:t xml:space="preserve">Overall</w:t>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0">
            <w:pPr>
              <w:widowControl w:val="0"/>
              <w:jc w:val="center"/>
              <w:rPr>
                <w:i w:val="1"/>
              </w:rPr>
            </w:pPr>
            <w:r w:rsidDel="00000000" w:rsidR="00000000" w:rsidRPr="00000000">
              <w:rPr>
                <w:i w:val="1"/>
                <w:rtl w:val="0"/>
              </w:rPr>
              <w:t xml:space="preserve">1Fret</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1">
            <w:pPr>
              <w:widowControl w:val="0"/>
              <w:jc w:val="center"/>
              <w:rPr/>
            </w:pPr>
            <w:r w:rsidDel="00000000" w:rsidR="00000000" w:rsidRPr="00000000">
              <w:rPr>
                <w:rtl w:val="0"/>
              </w:rPr>
              <w:t xml:space="preserve">98.41%</w:t>
            </w:r>
          </w:p>
        </w:tc>
        <w:tc>
          <w:tcPr>
            <w:tcBorders>
              <w:left w:color="ffffff" w:space="0" w:sz="8" w:val="single"/>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2">
            <w:pPr>
              <w:widowControl w:val="0"/>
              <w:jc w:val="center"/>
              <w:rPr/>
            </w:pPr>
            <w:r w:rsidDel="00000000" w:rsidR="00000000" w:rsidRPr="00000000">
              <w:rPr>
                <w:rtl w:val="0"/>
              </w:rPr>
              <w:t xml:space="preserve">92.06%</w:t>
            </w:r>
          </w:p>
        </w:tc>
        <w:tc>
          <w:tcPr>
            <w:tcBorders>
              <w:lef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3">
            <w:pPr>
              <w:widowControl w:val="0"/>
              <w:jc w:val="center"/>
              <w:rPr>
                <w:u w:val="single"/>
              </w:rPr>
            </w:pPr>
            <w:r w:rsidDel="00000000" w:rsidR="00000000" w:rsidRPr="00000000">
              <w:rPr>
                <w:u w:val="single"/>
                <w:rtl w:val="0"/>
              </w:rPr>
              <w:t xml:space="preserve">92.06%</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4">
            <w:pPr>
              <w:widowControl w:val="0"/>
              <w:jc w:val="center"/>
              <w:rPr/>
            </w:pPr>
            <w:r w:rsidDel="00000000" w:rsidR="00000000" w:rsidRPr="00000000">
              <w:rPr>
                <w:rtl w:val="0"/>
              </w:rPr>
              <w:t xml:space="preserve">94.17%</w:t>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5">
            <w:pPr>
              <w:widowControl w:val="0"/>
              <w:jc w:val="center"/>
              <w:rPr>
                <w:i w:val="1"/>
              </w:rPr>
            </w:pPr>
            <w:r w:rsidDel="00000000" w:rsidR="00000000" w:rsidRPr="00000000">
              <w:rPr>
                <w:i w:val="1"/>
                <w:rtl w:val="0"/>
              </w:rPr>
              <w:t xml:space="preserve">2FretA</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6">
            <w:pPr>
              <w:widowControl w:val="0"/>
              <w:jc w:val="center"/>
              <w:rPr/>
            </w:pPr>
            <w:r w:rsidDel="00000000" w:rsidR="00000000" w:rsidRPr="00000000">
              <w:rPr>
                <w:rtl w:val="0"/>
              </w:rPr>
              <w:t xml:space="preserve">98.28%</w:t>
            </w:r>
          </w:p>
        </w:tc>
        <w:tc>
          <w:tcPr>
            <w:tcBorders>
              <w:left w:color="ffffff" w:space="0" w:sz="8" w:val="single"/>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7">
            <w:pPr>
              <w:widowControl w:val="0"/>
              <w:jc w:val="center"/>
              <w:rPr>
                <w:u w:val="single"/>
              </w:rPr>
            </w:pPr>
            <w:r w:rsidDel="00000000" w:rsidR="00000000" w:rsidRPr="00000000">
              <w:rPr>
                <w:u w:val="single"/>
                <w:rtl w:val="0"/>
              </w:rPr>
              <w:t xml:space="preserve">100%</w:t>
            </w:r>
          </w:p>
        </w:tc>
        <w:tc>
          <w:tcPr>
            <w:tcBorders>
              <w:lef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8">
            <w:pPr>
              <w:widowControl w:val="0"/>
              <w:jc w:val="center"/>
              <w:rPr/>
            </w:pPr>
            <w:r w:rsidDel="00000000" w:rsidR="00000000" w:rsidRPr="00000000">
              <w:rPr>
                <w:rtl w:val="0"/>
              </w:rPr>
              <w:t xml:space="preserve">91.38%</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9">
            <w:pPr>
              <w:widowControl w:val="0"/>
              <w:jc w:val="center"/>
              <w:rPr/>
            </w:pPr>
            <w:r w:rsidDel="00000000" w:rsidR="00000000" w:rsidRPr="00000000">
              <w:rPr>
                <w:rtl w:val="0"/>
              </w:rPr>
              <w:t xml:space="preserve">96.55%</w:t>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A">
            <w:pPr>
              <w:widowControl w:val="0"/>
              <w:jc w:val="center"/>
              <w:rPr>
                <w:i w:val="1"/>
              </w:rPr>
            </w:pPr>
            <w:r w:rsidDel="00000000" w:rsidR="00000000" w:rsidRPr="00000000">
              <w:rPr>
                <w:i w:val="1"/>
                <w:rtl w:val="0"/>
              </w:rPr>
              <w:t xml:space="preserve">2FretB</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B">
            <w:pPr>
              <w:widowControl w:val="0"/>
              <w:jc w:val="center"/>
              <w:rPr/>
            </w:pPr>
            <w:r w:rsidDel="00000000" w:rsidR="00000000" w:rsidRPr="00000000">
              <w:rPr>
                <w:rtl w:val="0"/>
              </w:rPr>
              <w:t xml:space="preserve">94.83%</w:t>
            </w:r>
          </w:p>
        </w:tc>
        <w:tc>
          <w:tcPr>
            <w:tcBorders>
              <w:left w:color="ffffff" w:space="0" w:sz="8" w:val="single"/>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C">
            <w:pPr>
              <w:widowControl w:val="0"/>
              <w:jc w:val="center"/>
              <w:rPr/>
            </w:pPr>
            <w:r w:rsidDel="00000000" w:rsidR="00000000" w:rsidRPr="00000000">
              <w:rPr>
                <w:rtl w:val="0"/>
              </w:rPr>
              <w:t xml:space="preserve">98.28%</w:t>
            </w:r>
          </w:p>
        </w:tc>
        <w:tc>
          <w:tcPr>
            <w:tcBorders>
              <w:lef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D">
            <w:pPr>
              <w:widowControl w:val="0"/>
              <w:jc w:val="center"/>
              <w:rPr/>
            </w:pPr>
            <w:r w:rsidDel="00000000" w:rsidR="00000000" w:rsidRPr="00000000">
              <w:rPr>
                <w:rtl w:val="0"/>
              </w:rPr>
              <w:t xml:space="preserve">87.93%</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E">
            <w:pPr>
              <w:widowControl w:val="0"/>
              <w:jc w:val="center"/>
              <w:rPr/>
            </w:pPr>
            <w:r w:rsidDel="00000000" w:rsidR="00000000" w:rsidRPr="00000000">
              <w:rPr>
                <w:rtl w:val="0"/>
              </w:rPr>
              <w:t xml:space="preserve">93.68%</w:t>
            </w:r>
          </w:p>
        </w:tc>
      </w:tr>
      <w:tr>
        <w:trPr>
          <w:cantSplit w:val="0"/>
          <w:tblHeader w:val="0"/>
        </w:trPr>
        <w:tc>
          <w:tcPr>
            <w:tcBorders>
              <w:left w:color="ffffff" w:space="0" w:sz="8" w:val="single"/>
            </w:tcBorders>
            <w:shd w:fill="auto"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7F">
            <w:pPr>
              <w:widowControl w:val="0"/>
              <w:jc w:val="center"/>
              <w:rPr>
                <w:i w:val="1"/>
              </w:rPr>
            </w:pPr>
            <w:r w:rsidDel="00000000" w:rsidR="00000000" w:rsidRPr="00000000">
              <w:rPr>
                <w:i w:val="1"/>
                <w:rtl w:val="0"/>
              </w:rPr>
              <w:t xml:space="preserve">3Fret</w:t>
            </w:r>
            <w:r w:rsidDel="00000000" w:rsidR="00000000" w:rsidRPr="00000000">
              <w:rPr>
                <w:rtl w:val="0"/>
              </w:rPr>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0">
            <w:pPr>
              <w:widowControl w:val="0"/>
              <w:jc w:val="center"/>
              <w:rPr>
                <w:u w:val="single"/>
              </w:rPr>
            </w:pPr>
            <w:r w:rsidDel="00000000" w:rsidR="00000000" w:rsidRPr="00000000">
              <w:rPr>
                <w:u w:val="single"/>
                <w:rtl w:val="0"/>
              </w:rPr>
              <w:t xml:space="preserve">100%</w:t>
            </w:r>
          </w:p>
        </w:tc>
        <w:tc>
          <w:tcPr>
            <w:tcBorders>
              <w:left w:color="ffffff" w:space="0" w:sz="8" w:val="single"/>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1">
            <w:pPr>
              <w:widowControl w:val="0"/>
              <w:jc w:val="center"/>
              <w:rPr>
                <w:u w:val="single"/>
              </w:rPr>
            </w:pPr>
            <w:r w:rsidDel="00000000" w:rsidR="00000000" w:rsidRPr="00000000">
              <w:rPr>
                <w:u w:val="single"/>
                <w:rtl w:val="0"/>
              </w:rPr>
              <w:t xml:space="preserve">100%</w:t>
            </w:r>
          </w:p>
        </w:tc>
        <w:tc>
          <w:tcPr>
            <w:tcBorders>
              <w:lef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2">
            <w:pPr>
              <w:widowControl w:val="0"/>
              <w:jc w:val="center"/>
              <w:rPr/>
            </w:pPr>
            <w:r w:rsidDel="00000000" w:rsidR="00000000" w:rsidRPr="00000000">
              <w:rPr>
                <w:rtl w:val="0"/>
              </w:rPr>
              <w:t xml:space="preserve">90.57%</w:t>
            </w:r>
          </w:p>
        </w:tc>
        <w:tc>
          <w:tcPr>
            <w:tcBorders>
              <w:right w:color="ffffff" w:space="0" w:sz="8" w:val="single"/>
            </w:tcBorders>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083">
            <w:pPr>
              <w:widowControl w:val="0"/>
              <w:jc w:val="center"/>
              <w:rPr>
                <w:u w:val="single"/>
              </w:rPr>
            </w:pPr>
            <w:r w:rsidDel="00000000" w:rsidR="00000000" w:rsidRPr="00000000">
              <w:rPr>
                <w:u w:val="single"/>
                <w:rtl w:val="0"/>
              </w:rPr>
              <w:t xml:space="preserve">96.85%</w:t>
            </w:r>
          </w:p>
        </w:tc>
      </w:tr>
    </w:tbl>
    <w:p w:rsidR="00000000" w:rsidDel="00000000" w:rsidP="00000000" w:rsidRDefault="00000000" w:rsidRPr="00000000" w14:paraId="00000084">
      <w:pPr>
        <w:ind w:left="0" w:firstLine="0"/>
        <w:jc w:val="center"/>
        <w:rPr>
          <w:i w:val="1"/>
        </w:rPr>
      </w:pPr>
      <w:r w:rsidDel="00000000" w:rsidR="00000000" w:rsidRPr="00000000">
        <w:rPr/>
        <w:drawing>
          <wp:anchor allowOverlap="1" behindDoc="0" distB="0" distT="0" distL="0" distR="0" hidden="0" layoutInCell="1" locked="0" relativeHeight="0" simplePos="0">
            <wp:simplePos x="0" y="0"/>
            <wp:positionH relativeFrom="page">
              <wp:posOffset>3820795</wp:posOffset>
            </wp:positionH>
            <wp:positionV relativeFrom="page">
              <wp:posOffset>3349606</wp:posOffset>
            </wp:positionV>
            <wp:extent cx="1743075" cy="1436005"/>
            <wp:effectExtent b="0" l="0" r="0" t="0"/>
            <wp:wrapTopAndBottom distB="0" distT="0"/>
            <wp:docPr id="9" name="image12.png"/>
            <a:graphic>
              <a:graphicData uri="http://schemas.openxmlformats.org/drawingml/2006/picture">
                <pic:pic>
                  <pic:nvPicPr>
                    <pic:cNvPr id="0" name="image12.png"/>
                    <pic:cNvPicPr preferRelativeResize="0"/>
                  </pic:nvPicPr>
                  <pic:blipFill>
                    <a:blip r:embed="rId15"/>
                    <a:srcRect b="1333" l="0" r="0" t="1333"/>
                    <a:stretch>
                      <a:fillRect/>
                    </a:stretch>
                  </pic:blipFill>
                  <pic:spPr>
                    <a:xfrm>
                      <a:off x="0" y="0"/>
                      <a:ext cx="1743075" cy="1436005"/>
                    </a:xfrm>
                    <a:prstGeom prst="rect"/>
                    <a:ln/>
                  </pic:spPr>
                </pic:pic>
              </a:graphicData>
            </a:graphic>
          </wp:anchor>
        </w:drawing>
      </w:r>
      <w:r w:rsidDel="00000000" w:rsidR="00000000" w:rsidRPr="00000000">
        <w:rPr/>
        <w:drawing>
          <wp:anchor allowOverlap="1" behindDoc="0" distB="0" distT="0" distL="0" distR="0" hidden="0" layoutInCell="1" locked="0" relativeHeight="0" simplePos="0">
            <wp:simplePos x="0" y="0"/>
            <wp:positionH relativeFrom="page">
              <wp:posOffset>1982470</wp:posOffset>
            </wp:positionH>
            <wp:positionV relativeFrom="page">
              <wp:posOffset>3349606</wp:posOffset>
            </wp:positionV>
            <wp:extent cx="1743075" cy="1436005"/>
            <wp:effectExtent b="0" l="0" r="0" t="0"/>
            <wp:wrapTopAndBottom distB="0" distT="0"/>
            <wp:docPr id="10" name="image9.png"/>
            <a:graphic>
              <a:graphicData uri="http://schemas.openxmlformats.org/drawingml/2006/picture">
                <pic:pic>
                  <pic:nvPicPr>
                    <pic:cNvPr id="0" name="image9.png"/>
                    <pic:cNvPicPr preferRelativeResize="0"/>
                  </pic:nvPicPr>
                  <pic:blipFill>
                    <a:blip r:embed="rId16"/>
                    <a:srcRect b="1333" l="0" r="0" t="1333"/>
                    <a:stretch>
                      <a:fillRect/>
                    </a:stretch>
                  </pic:blipFill>
                  <pic:spPr>
                    <a:xfrm>
                      <a:off x="0" y="0"/>
                      <a:ext cx="1743075" cy="1436005"/>
                    </a:xfrm>
                    <a:prstGeom prst="rect"/>
                    <a:ln/>
                  </pic:spPr>
                </pic:pic>
              </a:graphicData>
            </a:graphic>
          </wp:anchor>
        </w:drawing>
      </w:r>
      <w:r w:rsidDel="00000000" w:rsidR="00000000" w:rsidRPr="00000000">
        <w:rPr/>
        <w:drawing>
          <wp:anchor allowOverlap="1" behindDoc="0" distB="0" distT="0" distL="0" distR="0" hidden="0" layoutInCell="1" locked="0" relativeHeight="0" simplePos="0">
            <wp:simplePos x="0" y="0"/>
            <wp:positionH relativeFrom="page">
              <wp:posOffset>3820795</wp:posOffset>
            </wp:positionH>
            <wp:positionV relativeFrom="page">
              <wp:posOffset>1911331</wp:posOffset>
            </wp:positionV>
            <wp:extent cx="1743075" cy="1436005"/>
            <wp:effectExtent b="0" l="0" r="0" t="0"/>
            <wp:wrapTopAndBottom distB="0" distT="0"/>
            <wp:docPr id="5" name="image11.png"/>
            <a:graphic>
              <a:graphicData uri="http://schemas.openxmlformats.org/drawingml/2006/picture">
                <pic:pic>
                  <pic:nvPicPr>
                    <pic:cNvPr id="0" name="image11.png"/>
                    <pic:cNvPicPr preferRelativeResize="0"/>
                  </pic:nvPicPr>
                  <pic:blipFill>
                    <a:blip r:embed="rId17"/>
                    <a:srcRect b="1333" l="0" r="0" t="1333"/>
                    <a:stretch>
                      <a:fillRect/>
                    </a:stretch>
                  </pic:blipFill>
                  <pic:spPr>
                    <a:xfrm>
                      <a:off x="0" y="0"/>
                      <a:ext cx="1743075" cy="1436005"/>
                    </a:xfrm>
                    <a:prstGeom prst="rect"/>
                    <a:ln/>
                  </pic:spPr>
                </pic:pic>
              </a:graphicData>
            </a:graphic>
          </wp:anchor>
        </w:drawing>
      </w:r>
      <w:r w:rsidDel="00000000" w:rsidR="00000000" w:rsidRPr="00000000">
        <w:rPr/>
        <w:drawing>
          <wp:anchor allowOverlap="1" behindDoc="0" distB="0" distT="0" distL="0" distR="0" hidden="0" layoutInCell="1" locked="0" relativeHeight="0" simplePos="0">
            <wp:simplePos x="0" y="0"/>
            <wp:positionH relativeFrom="page">
              <wp:posOffset>1982470</wp:posOffset>
            </wp:positionH>
            <wp:positionV relativeFrom="page">
              <wp:posOffset>1911331</wp:posOffset>
            </wp:positionV>
            <wp:extent cx="1746567" cy="1438882"/>
            <wp:effectExtent b="0" l="0" r="0" t="0"/>
            <wp:wrapTopAndBottom distB="0" distT="0"/>
            <wp:docPr id="8" name="image13.png"/>
            <a:graphic>
              <a:graphicData uri="http://schemas.openxmlformats.org/drawingml/2006/picture">
                <pic:pic>
                  <pic:nvPicPr>
                    <pic:cNvPr id="0" name="image13.png"/>
                    <pic:cNvPicPr preferRelativeResize="0"/>
                  </pic:nvPicPr>
                  <pic:blipFill>
                    <a:blip r:embed="rId18"/>
                    <a:srcRect b="1333" l="0" r="0" t="1333"/>
                    <a:stretch>
                      <a:fillRect/>
                    </a:stretch>
                  </pic:blipFill>
                  <pic:spPr>
                    <a:xfrm>
                      <a:off x="0" y="0"/>
                      <a:ext cx="1746567" cy="1438882"/>
                    </a:xfrm>
                    <a:prstGeom prst="rect"/>
                    <a:ln/>
                  </pic:spPr>
                </pic:pic>
              </a:graphicData>
            </a:graphic>
          </wp:anchor>
        </w:drawing>
      </w:r>
      <w:r w:rsidDel="00000000" w:rsidR="00000000" w:rsidRPr="00000000">
        <w:rPr>
          <w:rtl w:val="0"/>
        </w:rPr>
        <w:t xml:space="preserve"> </w:t>
      </w:r>
      <w:r w:rsidDel="00000000" w:rsidR="00000000" w:rsidRPr="00000000">
        <w:rPr>
          <w:i w:val="1"/>
          <w:rtl w:val="0"/>
        </w:rPr>
        <w:t xml:space="preserve">Figure 3.1  Computed (solid) and estimated (dashed) inharmonicity curves</w:t>
      </w:r>
    </w:p>
    <w:p w:rsidR="00000000" w:rsidDel="00000000" w:rsidP="00000000" w:rsidRDefault="00000000" w:rsidRPr="00000000" w14:paraId="00000085">
      <w:pPr>
        <w:ind w:firstLine="284"/>
        <w:jc w:val="center"/>
        <w:rPr>
          <w:i w:val="1"/>
        </w:rPr>
      </w:pPr>
      <w:r w:rsidDel="00000000" w:rsidR="00000000" w:rsidRPr="00000000">
        <w:rPr>
          <w:rtl w:val="0"/>
        </w:rPr>
      </w:r>
    </w:p>
    <w:p w:rsidR="00000000" w:rsidDel="00000000" w:rsidP="00000000" w:rsidRDefault="00000000" w:rsidRPr="00000000" w14:paraId="00000086">
      <w:pPr>
        <w:pStyle w:val="Heading1"/>
        <w:keepNext w:val="1"/>
        <w:numPr>
          <w:ilvl w:val="0"/>
          <w:numId w:val="1"/>
        </w:numPr>
        <w:tabs>
          <w:tab w:val="left" w:leader="none" w:pos="720"/>
        </w:tabs>
        <w:ind w:left="630" w:hanging="180"/>
        <w:jc w:val="both"/>
        <w:rPr/>
      </w:pPr>
      <w:bookmarkStart w:colFirst="0" w:colLast="0" w:name="_3fpuleolxz1h" w:id="14"/>
      <w:bookmarkEnd w:id="14"/>
      <w:r w:rsidDel="00000000" w:rsidR="00000000" w:rsidRPr="00000000">
        <w:rPr>
          <w:rtl w:val="0"/>
        </w:rPr>
        <w:t xml:space="preserve">Conclusions</w:t>
      </w:r>
    </w:p>
    <w:p w:rsidR="00000000" w:rsidDel="00000000" w:rsidP="00000000" w:rsidRDefault="00000000" w:rsidRPr="00000000" w14:paraId="00000087">
      <w:pPr>
        <w:tabs>
          <w:tab w:val="left" w:leader="none" w:pos="720"/>
        </w:tabs>
        <w:rPr/>
      </w:pPr>
      <w:r w:rsidDel="00000000" w:rsidR="00000000" w:rsidRPr="00000000">
        <w:rPr>
          <w:rtl w:val="0"/>
        </w:rPr>
      </w:r>
    </w:p>
    <w:p w:rsidR="00000000" w:rsidDel="00000000" w:rsidP="00000000" w:rsidRDefault="00000000" w:rsidRPr="00000000" w14:paraId="00000088">
      <w:pPr>
        <w:ind w:firstLine="285"/>
        <w:jc w:val="both"/>
        <w:rPr/>
      </w:pPr>
      <w:r w:rsidDel="00000000" w:rsidR="00000000" w:rsidRPr="00000000">
        <w:rPr>
          <w:rtl w:val="0"/>
        </w:rPr>
        <w:t xml:space="preserve">This paper presents an algorithm for guitar string detection based on the computation of the inharmonicity coefficient and applicable to monophonic guitar audio recordings. The proposed methodology consolidates elements of the relevant literature, while pursuing simplicity and comprehensibility. The evaluation results on a well-known dataset of guitar recordings were deemed satisfactory and inspire future investigations for further improving and evaluating the effectiveness of the algorithm on additional datasets, such as the </w:t>
      </w:r>
      <w:r w:rsidDel="00000000" w:rsidR="00000000" w:rsidRPr="00000000">
        <w:rPr>
          <w:i w:val="1"/>
          <w:rtl w:val="0"/>
        </w:rPr>
        <w:t xml:space="preserve">Guitarset </w:t>
      </w:r>
      <w:r w:rsidDel="00000000" w:rsidR="00000000" w:rsidRPr="00000000">
        <w:rPr>
          <w:rtl w:val="0"/>
        </w:rPr>
        <w:t xml:space="preserve">[20], as well as for assessing its performance for real-time tablature transcriptions.</w:t>
      </w:r>
    </w:p>
    <w:p w:rsidR="00000000" w:rsidDel="00000000" w:rsidP="00000000" w:rsidRDefault="00000000" w:rsidRPr="00000000" w14:paraId="00000089">
      <w:pPr>
        <w:ind w:firstLine="285"/>
        <w:jc w:val="both"/>
        <w:rPr/>
      </w:pPr>
      <w:r w:rsidDel="00000000" w:rsidR="00000000" w:rsidRPr="00000000">
        <w:rPr>
          <w:rtl w:val="0"/>
        </w:rPr>
      </w:r>
    </w:p>
    <w:p w:rsidR="00000000" w:rsidDel="00000000" w:rsidP="00000000" w:rsidRDefault="00000000" w:rsidRPr="00000000" w14:paraId="0000008A">
      <w:pPr>
        <w:pStyle w:val="Heading1"/>
        <w:keepNext w:val="1"/>
        <w:numPr>
          <w:ilvl w:val="0"/>
          <w:numId w:val="1"/>
        </w:numPr>
        <w:tabs>
          <w:tab w:val="left" w:leader="none" w:pos="720"/>
        </w:tabs>
        <w:ind w:left="630" w:hanging="180"/>
        <w:jc w:val="both"/>
        <w:rPr/>
      </w:pPr>
      <w:bookmarkStart w:colFirst="0" w:colLast="0" w:name="_9bfojs7904o2" w:id="15"/>
      <w:bookmarkEnd w:id="15"/>
      <w:r w:rsidDel="00000000" w:rsidR="00000000" w:rsidRPr="00000000">
        <w:rPr>
          <w:rtl w:val="0"/>
        </w:rPr>
        <w:t xml:space="preserve">References</w:t>
      </w:r>
    </w:p>
    <w:p w:rsidR="00000000" w:rsidDel="00000000" w:rsidP="00000000" w:rsidRDefault="00000000" w:rsidRPr="00000000" w14:paraId="0000008B">
      <w:pPr>
        <w:ind w:firstLine="285"/>
        <w:jc w:val="both"/>
        <w:rPr/>
      </w:pPr>
      <w:r w:rsidDel="00000000" w:rsidR="00000000" w:rsidRPr="00000000">
        <w:rPr>
          <w:rtl w:val="0"/>
        </w:rPr>
      </w:r>
    </w:p>
    <w:p w:rsidR="00000000" w:rsidDel="00000000" w:rsidP="00000000" w:rsidRDefault="00000000" w:rsidRPr="00000000" w14:paraId="0000008C">
      <w:pPr>
        <w:ind w:firstLine="285"/>
        <w:jc w:val="both"/>
        <w:rPr/>
      </w:pPr>
      <w:r w:rsidDel="00000000" w:rsidR="00000000" w:rsidRPr="00000000">
        <w:rPr>
          <w:rtl w:val="0"/>
        </w:rPr>
        <w:t xml:space="preserve">[1] G. Bastas, S. Koutoupis, M. Kaliakatsos-Papakostas, V. Katsouros, and P. Maragos “A Few-Sample Strategy for Guitar Tablature Transcription Based on Inharmonicity Analysis and Playability Constraints” in </w:t>
      </w:r>
      <w:r w:rsidDel="00000000" w:rsidR="00000000" w:rsidRPr="00000000">
        <w:rPr>
          <w:i w:val="1"/>
          <w:rtl w:val="0"/>
        </w:rPr>
        <w:t xml:space="preserve">International Conference on Acoustics, Speech and Signal Processing</w:t>
      </w:r>
      <w:r w:rsidDel="00000000" w:rsidR="00000000" w:rsidRPr="00000000">
        <w:rPr>
          <w:rtl w:val="0"/>
        </w:rPr>
        <w:t xml:space="preserve"> (2022)</w:t>
      </w:r>
    </w:p>
    <w:p w:rsidR="00000000" w:rsidDel="00000000" w:rsidP="00000000" w:rsidRDefault="00000000" w:rsidRPr="00000000" w14:paraId="0000008D">
      <w:pPr>
        <w:ind w:firstLine="285"/>
        <w:jc w:val="both"/>
        <w:rPr/>
      </w:pPr>
      <w:r w:rsidDel="00000000" w:rsidR="00000000" w:rsidRPr="00000000">
        <w:rPr>
          <w:rtl w:val="0"/>
        </w:rPr>
        <w:t xml:space="preserve">[2] J. J. Michelson, T. M. Sullivan, and R. M. Stern “Automatic Guitar Tablature Transcription from Audio using Inharmonicity Regression and Bayesian Classification” in </w:t>
      </w:r>
      <w:r w:rsidDel="00000000" w:rsidR="00000000" w:rsidRPr="00000000">
        <w:rPr>
          <w:i w:val="1"/>
          <w:rtl w:val="0"/>
        </w:rPr>
        <w:t xml:space="preserve">145th Audio Engineering Society International Convention</w:t>
      </w:r>
      <w:r w:rsidDel="00000000" w:rsidR="00000000" w:rsidRPr="00000000">
        <w:rPr>
          <w:rtl w:val="0"/>
        </w:rPr>
        <w:t xml:space="preserve"> (2018)</w:t>
      </w:r>
    </w:p>
    <w:p w:rsidR="00000000" w:rsidDel="00000000" w:rsidP="00000000" w:rsidRDefault="00000000" w:rsidRPr="00000000" w14:paraId="0000008E">
      <w:pPr>
        <w:ind w:firstLine="285"/>
        <w:jc w:val="both"/>
        <w:rPr/>
      </w:pPr>
      <w:r w:rsidDel="00000000" w:rsidR="00000000" w:rsidRPr="00000000">
        <w:rPr>
          <w:rtl w:val="0"/>
        </w:rPr>
        <w:t xml:space="preserve">[3] J. Abeßer, “Automatic String Detection for Bass Guitar and Electric Guitar” in </w:t>
      </w:r>
      <w:r w:rsidDel="00000000" w:rsidR="00000000" w:rsidRPr="00000000">
        <w:rPr>
          <w:i w:val="1"/>
          <w:rtl w:val="0"/>
        </w:rPr>
        <w:t xml:space="preserve">Lecture Notes in Computer Science</w:t>
      </w:r>
      <w:r w:rsidDel="00000000" w:rsidR="00000000" w:rsidRPr="00000000">
        <w:rPr>
          <w:rtl w:val="0"/>
        </w:rPr>
        <w:t xml:space="preserve"> (2013)</w:t>
      </w:r>
    </w:p>
    <w:p w:rsidR="00000000" w:rsidDel="00000000" w:rsidP="00000000" w:rsidRDefault="00000000" w:rsidRPr="00000000" w14:paraId="0000008F">
      <w:pPr>
        <w:ind w:firstLine="285"/>
        <w:jc w:val="both"/>
        <w:rPr/>
      </w:pPr>
      <w:r w:rsidDel="00000000" w:rsidR="00000000" w:rsidRPr="00000000">
        <w:rPr>
          <w:rtl w:val="0"/>
        </w:rPr>
        <w:t xml:space="preserve">[4] C. Kehling, J. Abeßer, C. Dittmar, and G. Schuller “Automatic Tablature Transcription of Electric Guitar Recordings by Estimation of Score- and Instrument-Related Parameters” in </w:t>
      </w:r>
      <w:r w:rsidDel="00000000" w:rsidR="00000000" w:rsidRPr="00000000">
        <w:rPr>
          <w:i w:val="1"/>
          <w:rtl w:val="0"/>
        </w:rPr>
        <w:t xml:space="preserve">International Conference on Digital Audio Effects</w:t>
      </w:r>
      <w:r w:rsidDel="00000000" w:rsidR="00000000" w:rsidRPr="00000000">
        <w:rPr>
          <w:rtl w:val="0"/>
        </w:rPr>
        <w:t xml:space="preserve"> (2014)</w:t>
      </w:r>
    </w:p>
    <w:p w:rsidR="00000000" w:rsidDel="00000000" w:rsidP="00000000" w:rsidRDefault="00000000" w:rsidRPr="00000000" w14:paraId="00000090">
      <w:pPr>
        <w:ind w:firstLine="285"/>
        <w:jc w:val="both"/>
        <w:rPr/>
      </w:pPr>
      <w:r w:rsidDel="00000000" w:rsidR="00000000" w:rsidRPr="00000000">
        <w:rPr>
          <w:rtl w:val="0"/>
        </w:rPr>
        <w:t xml:space="preserve">[5] J. M. Hjerrild and M. Grasboll Christensen “Estimation of Guitar String, Fret and Plucking Position Using Parametric Pitch Estimation” in </w:t>
      </w:r>
      <w:r w:rsidDel="00000000" w:rsidR="00000000" w:rsidRPr="00000000">
        <w:rPr>
          <w:i w:val="1"/>
          <w:rtl w:val="0"/>
        </w:rPr>
        <w:t xml:space="preserve">International Conference on Acoustics, Speech and Signal Processing</w:t>
      </w:r>
      <w:r w:rsidDel="00000000" w:rsidR="00000000" w:rsidRPr="00000000">
        <w:rPr>
          <w:rtl w:val="0"/>
        </w:rPr>
        <w:t xml:space="preserve"> (2019)</w:t>
      </w:r>
    </w:p>
    <w:p w:rsidR="00000000" w:rsidDel="00000000" w:rsidP="00000000" w:rsidRDefault="00000000" w:rsidRPr="00000000" w14:paraId="00000091">
      <w:pPr>
        <w:ind w:firstLine="285"/>
        <w:jc w:val="both"/>
        <w:rPr/>
      </w:pPr>
      <w:r w:rsidDel="00000000" w:rsidR="00000000" w:rsidRPr="00000000">
        <w:rPr>
          <w:rtl w:val="0"/>
        </w:rPr>
        <w:t xml:space="preserve">[6] I. Barbancho, L. J. Tardon, S. Sammartino, and A. M. Barbancho “Inharmonicity-Based Method for the Automatic Generation of Guitar Tablature” IEEE Transactions on Audio, Speech and Language Processing, </w:t>
      </w:r>
      <w:r w:rsidDel="00000000" w:rsidR="00000000" w:rsidRPr="00000000">
        <w:rPr>
          <w:b w:val="1"/>
          <w:rtl w:val="0"/>
        </w:rPr>
        <w:t xml:space="preserve">20</w:t>
      </w:r>
      <w:r w:rsidDel="00000000" w:rsidR="00000000" w:rsidRPr="00000000">
        <w:rPr>
          <w:rtl w:val="0"/>
        </w:rPr>
        <w:t xml:space="preserve"> (2012)</w:t>
      </w:r>
    </w:p>
    <w:p w:rsidR="00000000" w:rsidDel="00000000" w:rsidP="00000000" w:rsidRDefault="00000000" w:rsidRPr="00000000" w14:paraId="00000092">
      <w:pPr>
        <w:ind w:firstLine="285"/>
        <w:jc w:val="both"/>
        <w:rPr/>
      </w:pPr>
      <w:r w:rsidDel="00000000" w:rsidR="00000000" w:rsidRPr="00000000">
        <w:rPr>
          <w:rtl w:val="0"/>
        </w:rPr>
        <w:t xml:space="preserve">[7] J. M. Hjerrild, S. Willemsen, and M. G. Christensen “Physical Models for Fast Estimation of Guitar String, Fret and Plucking Position” in </w:t>
      </w:r>
      <w:r w:rsidDel="00000000" w:rsidR="00000000" w:rsidRPr="00000000">
        <w:rPr>
          <w:i w:val="1"/>
          <w:rtl w:val="0"/>
        </w:rPr>
        <w:t xml:space="preserve">IEEE Workshop on Applications of Signal Processing to Audio and Acoustics</w:t>
      </w:r>
      <w:r w:rsidDel="00000000" w:rsidR="00000000" w:rsidRPr="00000000">
        <w:rPr>
          <w:rtl w:val="0"/>
        </w:rPr>
        <w:t xml:space="preserve"> (2019)</w:t>
      </w:r>
    </w:p>
    <w:p w:rsidR="00000000" w:rsidDel="00000000" w:rsidP="00000000" w:rsidRDefault="00000000" w:rsidRPr="00000000" w14:paraId="00000093">
      <w:pPr>
        <w:ind w:firstLine="285"/>
        <w:jc w:val="both"/>
        <w:rPr/>
      </w:pPr>
      <w:r w:rsidDel="00000000" w:rsidR="00000000" w:rsidRPr="00000000">
        <w:rPr>
          <w:rtl w:val="0"/>
        </w:rPr>
        <w:t xml:space="preserve">[8] C. Dittmar, A. Mannchen, and J. Abeßer “Real-Time Guitar String Detection for Music Education Software” in </w:t>
      </w:r>
      <w:r w:rsidDel="00000000" w:rsidR="00000000" w:rsidRPr="00000000">
        <w:rPr>
          <w:i w:val="1"/>
          <w:rtl w:val="0"/>
        </w:rPr>
        <w:t xml:space="preserve">International Workshop on Image Analysis for Multimedia Interactive Services</w:t>
      </w:r>
      <w:r w:rsidDel="00000000" w:rsidR="00000000" w:rsidRPr="00000000">
        <w:rPr>
          <w:rtl w:val="0"/>
        </w:rPr>
        <w:t xml:space="preserve"> (2013) </w:t>
      </w:r>
    </w:p>
    <w:p w:rsidR="00000000" w:rsidDel="00000000" w:rsidP="00000000" w:rsidRDefault="00000000" w:rsidRPr="00000000" w14:paraId="00000094">
      <w:pPr>
        <w:ind w:firstLine="285"/>
        <w:jc w:val="both"/>
        <w:rPr/>
      </w:pPr>
      <w:r w:rsidDel="00000000" w:rsidR="00000000" w:rsidRPr="00000000">
        <w:rPr>
          <w:rtl w:val="0"/>
        </w:rPr>
        <w:t xml:space="preserve">[9] T. Geib, M. Schmitt, and B. Schuller “Automatic Guitar String Detection by String-Inverse Frequency Estimation” in </w:t>
      </w:r>
      <w:r w:rsidDel="00000000" w:rsidR="00000000" w:rsidRPr="00000000">
        <w:rPr>
          <w:i w:val="1"/>
          <w:rtl w:val="0"/>
        </w:rPr>
        <w:t xml:space="preserve">Lecture Notes in Informatics</w:t>
      </w:r>
      <w:r w:rsidDel="00000000" w:rsidR="00000000" w:rsidRPr="00000000">
        <w:rPr>
          <w:rtl w:val="0"/>
        </w:rPr>
        <w:t xml:space="preserve"> (2017)</w:t>
      </w:r>
    </w:p>
    <w:p w:rsidR="00000000" w:rsidDel="00000000" w:rsidP="00000000" w:rsidRDefault="00000000" w:rsidRPr="00000000" w14:paraId="00000095">
      <w:pPr>
        <w:ind w:firstLine="285"/>
        <w:jc w:val="both"/>
        <w:rPr/>
      </w:pPr>
      <w:r w:rsidDel="00000000" w:rsidR="00000000" w:rsidRPr="00000000">
        <w:rPr>
          <w:rtl w:val="0"/>
        </w:rPr>
        <w:t xml:space="preserve">[10] A. M. Barbancho, L. J. Tardón, I. Barbancho, and A. Klapuri “Automatic Transcription of Guitar Chords and Fingering from Audio”, IEEE Transactions on Audio, Speech and Language Processing, </w:t>
      </w:r>
      <w:r w:rsidDel="00000000" w:rsidR="00000000" w:rsidRPr="00000000">
        <w:rPr>
          <w:b w:val="1"/>
          <w:rtl w:val="0"/>
        </w:rPr>
        <w:t xml:space="preserve">20</w:t>
      </w:r>
      <w:r w:rsidDel="00000000" w:rsidR="00000000" w:rsidRPr="00000000">
        <w:rPr>
          <w:rtl w:val="0"/>
        </w:rPr>
        <w:t xml:space="preserve"> (2012)</w:t>
      </w:r>
    </w:p>
    <w:p w:rsidR="00000000" w:rsidDel="00000000" w:rsidP="00000000" w:rsidRDefault="00000000" w:rsidRPr="00000000" w14:paraId="00000096">
      <w:pPr>
        <w:ind w:firstLine="285"/>
        <w:jc w:val="both"/>
        <w:rPr/>
      </w:pPr>
      <w:r w:rsidDel="00000000" w:rsidR="00000000" w:rsidRPr="00000000">
        <w:rPr>
          <w:rtl w:val="0"/>
        </w:rPr>
        <w:t xml:space="preserve">[11] D. R. Tuohy and W. D. Potter “A Genetic Algorithm for the Automatic Generation of Playable Guitar Tablature” in </w:t>
      </w:r>
      <w:r w:rsidDel="00000000" w:rsidR="00000000" w:rsidRPr="00000000">
        <w:rPr>
          <w:i w:val="1"/>
          <w:rtl w:val="0"/>
        </w:rPr>
        <w:t xml:space="preserve">International Computer Music Conference</w:t>
      </w:r>
      <w:r w:rsidDel="00000000" w:rsidR="00000000" w:rsidRPr="00000000">
        <w:rPr>
          <w:rtl w:val="0"/>
        </w:rPr>
        <w:t xml:space="preserve"> (2005)</w:t>
      </w:r>
    </w:p>
    <w:p w:rsidR="00000000" w:rsidDel="00000000" w:rsidP="00000000" w:rsidRDefault="00000000" w:rsidRPr="00000000" w14:paraId="00000097">
      <w:pPr>
        <w:ind w:firstLine="285"/>
        <w:jc w:val="both"/>
        <w:rPr/>
      </w:pPr>
      <w:r w:rsidDel="00000000" w:rsidR="00000000" w:rsidRPr="00000000">
        <w:rPr>
          <w:rtl w:val="0"/>
        </w:rPr>
        <w:t xml:space="preserve">[12] K. Yazawa, D. Sakaue, K. Nagira, K. Itoyama, and H. G. Okuno “Audio-Based Guitar Tablature Transcription using Multipitch Analysis and Playability Constraints” in </w:t>
      </w:r>
      <w:r w:rsidDel="00000000" w:rsidR="00000000" w:rsidRPr="00000000">
        <w:rPr>
          <w:i w:val="1"/>
          <w:rtl w:val="0"/>
        </w:rPr>
        <w:t xml:space="preserve">International Conference on Acoustics, Speech and Signal Processing</w:t>
      </w:r>
      <w:r w:rsidDel="00000000" w:rsidR="00000000" w:rsidRPr="00000000">
        <w:rPr>
          <w:rtl w:val="0"/>
        </w:rPr>
        <w:t xml:space="preserve"> (2013)</w:t>
      </w:r>
    </w:p>
    <w:p w:rsidR="00000000" w:rsidDel="00000000" w:rsidP="00000000" w:rsidRDefault="00000000" w:rsidRPr="00000000" w14:paraId="00000098">
      <w:pPr>
        <w:ind w:firstLine="285"/>
        <w:jc w:val="both"/>
        <w:rPr/>
      </w:pPr>
      <w:r w:rsidDel="00000000" w:rsidR="00000000" w:rsidRPr="00000000">
        <w:rPr>
          <w:rtl w:val="0"/>
        </w:rPr>
        <w:t xml:space="preserve">[13] A. Wiggins and Y. Kim “Guitar Tablature Estimation with a Convolutional Neural Network” in </w:t>
      </w:r>
      <w:r w:rsidDel="00000000" w:rsidR="00000000" w:rsidRPr="00000000">
        <w:rPr>
          <w:i w:val="1"/>
          <w:rtl w:val="0"/>
        </w:rPr>
        <w:t xml:space="preserve">20th International Society for Music Information Retrieval Conference</w:t>
      </w:r>
      <w:r w:rsidDel="00000000" w:rsidR="00000000" w:rsidRPr="00000000">
        <w:rPr>
          <w:rtl w:val="0"/>
        </w:rPr>
        <w:t xml:space="preserve"> (2019)</w:t>
      </w:r>
    </w:p>
    <w:p w:rsidR="00000000" w:rsidDel="00000000" w:rsidP="00000000" w:rsidRDefault="00000000" w:rsidRPr="00000000" w14:paraId="00000099">
      <w:pPr>
        <w:ind w:firstLine="285"/>
        <w:jc w:val="both"/>
        <w:rPr/>
      </w:pPr>
      <w:r w:rsidDel="00000000" w:rsidR="00000000" w:rsidRPr="00000000">
        <w:rPr>
          <w:rtl w:val="0"/>
        </w:rPr>
        <w:t xml:space="preserve">[14] M. Paleari, B. Huet, A. Schutz, and D. Slock “A Multimodal Approach to Music Transcription” in </w:t>
      </w:r>
      <w:r w:rsidDel="00000000" w:rsidR="00000000" w:rsidRPr="00000000">
        <w:rPr>
          <w:i w:val="1"/>
          <w:rtl w:val="0"/>
        </w:rPr>
        <w:t xml:space="preserve">International Conference on Image Processing</w:t>
      </w:r>
      <w:r w:rsidDel="00000000" w:rsidR="00000000" w:rsidRPr="00000000">
        <w:rPr>
          <w:rtl w:val="0"/>
        </w:rPr>
        <w:t xml:space="preserve"> (2008)</w:t>
      </w:r>
    </w:p>
    <w:p w:rsidR="00000000" w:rsidDel="00000000" w:rsidP="00000000" w:rsidRDefault="00000000" w:rsidRPr="00000000" w14:paraId="0000009A">
      <w:pPr>
        <w:ind w:firstLine="285"/>
        <w:jc w:val="both"/>
        <w:rPr/>
      </w:pPr>
      <w:r w:rsidDel="00000000" w:rsidR="00000000" w:rsidRPr="00000000">
        <w:rPr>
          <w:rtl w:val="0"/>
        </w:rPr>
        <w:t xml:space="preserve">[15] A. Hrybyk and Y. Kim “Combined Audio and Video Analysis for Guitar Chord Identification” in </w:t>
      </w:r>
      <w:r w:rsidDel="00000000" w:rsidR="00000000" w:rsidRPr="00000000">
        <w:rPr>
          <w:i w:val="1"/>
          <w:rtl w:val="0"/>
        </w:rPr>
        <w:t xml:space="preserve">11th International Society for Music Information Retrieval Conference</w:t>
      </w:r>
      <w:r w:rsidDel="00000000" w:rsidR="00000000" w:rsidRPr="00000000">
        <w:rPr>
          <w:rtl w:val="0"/>
        </w:rPr>
        <w:t xml:space="preserve"> (2010)</w:t>
      </w:r>
    </w:p>
    <w:p w:rsidR="00000000" w:rsidDel="00000000" w:rsidP="00000000" w:rsidRDefault="00000000" w:rsidRPr="00000000" w14:paraId="0000009B">
      <w:pPr>
        <w:ind w:firstLine="285"/>
        <w:jc w:val="both"/>
        <w:rPr/>
      </w:pPr>
      <w:r w:rsidDel="00000000" w:rsidR="00000000" w:rsidRPr="00000000">
        <w:rPr>
          <w:rtl w:val="0"/>
        </w:rPr>
        <w:t xml:space="preserve">[16] C. Kerdvibulvech and H. Saito “Vision-Based Guitarist Fingering Tracking using a Bayesian Classifier and Particle Filters” in </w:t>
      </w:r>
      <w:r w:rsidDel="00000000" w:rsidR="00000000" w:rsidRPr="00000000">
        <w:rPr>
          <w:i w:val="1"/>
          <w:rtl w:val="0"/>
        </w:rPr>
        <w:t xml:space="preserve">Lecture Notes in Computer Science</w:t>
      </w:r>
      <w:r w:rsidDel="00000000" w:rsidR="00000000" w:rsidRPr="00000000">
        <w:rPr>
          <w:rtl w:val="0"/>
        </w:rPr>
        <w:t xml:space="preserve"> (2007)</w:t>
      </w:r>
    </w:p>
    <w:p w:rsidR="00000000" w:rsidDel="00000000" w:rsidP="00000000" w:rsidRDefault="00000000" w:rsidRPr="00000000" w14:paraId="0000009C">
      <w:pPr>
        <w:ind w:firstLine="285"/>
        <w:jc w:val="both"/>
        <w:rPr/>
      </w:pPr>
      <w:r w:rsidDel="00000000" w:rsidR="00000000" w:rsidRPr="00000000">
        <w:rPr>
          <w:rtl w:val="0"/>
        </w:rPr>
        <w:t xml:space="preserve">[17] A. M. Burns and M. M. Wanderley “Visual Methods for the Retrieval of Guitarist Fingering” in </w:t>
      </w:r>
      <w:r w:rsidDel="00000000" w:rsidR="00000000" w:rsidRPr="00000000">
        <w:rPr>
          <w:i w:val="1"/>
          <w:rtl w:val="0"/>
        </w:rPr>
        <w:t xml:space="preserve">International Conference on New Interfaces for Musical Expression</w:t>
      </w:r>
      <w:r w:rsidDel="00000000" w:rsidR="00000000" w:rsidRPr="00000000">
        <w:rPr>
          <w:rtl w:val="0"/>
        </w:rPr>
        <w:t xml:space="preserve"> (2006)</w:t>
      </w:r>
    </w:p>
    <w:p w:rsidR="00000000" w:rsidDel="00000000" w:rsidP="00000000" w:rsidRDefault="00000000" w:rsidRPr="00000000" w14:paraId="0000009D">
      <w:pPr>
        <w:ind w:firstLine="285"/>
        <w:jc w:val="both"/>
        <w:rPr/>
      </w:pPr>
      <w:r w:rsidDel="00000000" w:rsidR="00000000" w:rsidRPr="00000000">
        <w:rPr>
          <w:rtl w:val="0"/>
        </w:rPr>
        <w:t xml:space="preserve">[18] H. Fletcher, E. D. Blackham, and R. Stratton “Quality of Piano Tones” The Journal of the Acoustical Society of America, </w:t>
      </w:r>
      <w:r w:rsidDel="00000000" w:rsidR="00000000" w:rsidRPr="00000000">
        <w:rPr>
          <w:b w:val="1"/>
          <w:rtl w:val="0"/>
        </w:rPr>
        <w:t xml:space="preserve">34</w:t>
      </w:r>
      <w:r w:rsidDel="00000000" w:rsidR="00000000" w:rsidRPr="00000000">
        <w:rPr>
          <w:rtl w:val="0"/>
        </w:rPr>
        <w:t xml:space="preserve"> (1962)</w:t>
      </w:r>
    </w:p>
    <w:p w:rsidR="00000000" w:rsidDel="00000000" w:rsidP="00000000" w:rsidRDefault="00000000" w:rsidRPr="00000000" w14:paraId="0000009E">
      <w:pPr>
        <w:ind w:firstLine="285"/>
        <w:jc w:val="both"/>
        <w:rPr/>
      </w:pPr>
      <w:r w:rsidDel="00000000" w:rsidR="00000000" w:rsidRPr="00000000">
        <w:rPr>
          <w:rtl w:val="0"/>
        </w:rPr>
        <w:t xml:space="preserve">[19] H. Järveläinen, T. Verma, and V. Välimäki “The Effect of Inharmonicity on Pitch in String Instrument Sounds” in </w:t>
      </w:r>
      <w:r w:rsidDel="00000000" w:rsidR="00000000" w:rsidRPr="00000000">
        <w:rPr>
          <w:i w:val="1"/>
          <w:rtl w:val="0"/>
        </w:rPr>
        <w:t xml:space="preserve">International Computer Music Conference</w:t>
      </w:r>
      <w:r w:rsidDel="00000000" w:rsidR="00000000" w:rsidRPr="00000000">
        <w:rPr>
          <w:rtl w:val="0"/>
        </w:rPr>
        <w:t xml:space="preserve"> (2000)</w:t>
      </w:r>
    </w:p>
    <w:p w:rsidR="00000000" w:rsidDel="00000000" w:rsidP="00000000" w:rsidRDefault="00000000" w:rsidRPr="00000000" w14:paraId="0000009F">
      <w:pPr>
        <w:ind w:firstLine="285"/>
        <w:jc w:val="both"/>
        <w:rPr/>
      </w:pPr>
      <w:r w:rsidDel="00000000" w:rsidR="00000000" w:rsidRPr="00000000">
        <w:rPr>
          <w:rtl w:val="0"/>
        </w:rPr>
        <w:t xml:space="preserve">[20] Q. Xi, R. M. Bittner, J. Pauwels, X. Ye, and J. P. Bello, “Guitarset: A Dataset for Guitar Transcription” in 19th International Society for Music Information Retrieval Conference, pp. 453–460 (2018)</w:t>
      </w:r>
    </w:p>
    <w:sectPr>
      <w:headerReference r:id="rId19" w:type="default"/>
      <w:pgSz w:h="16838" w:w="11906" w:orient="portrait"/>
      <w:pgMar w:bottom="2778" w:top="2778" w:left="2552" w:right="2552" w:header="2665"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right" w:leader="none" w:pos="6802"/>
      </w:tabs>
      <w:spacing w:after="0" w:before="0" w:line="240"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15"/>
        <w:szCs w:val="15"/>
        <w:u w:val="none"/>
        <w:shd w:fill="auto" w:val="clear"/>
        <w:vertAlign w:val="baseline"/>
        <w:rtl w:val="0"/>
      </w:rPr>
      <w:t xml:space="preserve">Ακουστική 2024</w:t>
      <w:tab/>
      <w:tab/>
      <w:t xml:space="preserve">AK24_XX</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right" w:leader="none" w:pos="6802"/>
      </w:tabs>
      <w:spacing w:after="0" w:before="0" w:line="240" w:lineRule="auto"/>
      <w:ind w:left="0" w:right="0" w:firstLine="0"/>
      <w:jc w:val="left"/>
      <w:rPr>
        <w:rFonts w:ascii="Times New Roman" w:cs="Times New Roman" w:eastAsia="Times New Roman" w:hAnsi="Times New Roman"/>
        <w:b w:val="0"/>
        <w:i w:val="0"/>
        <w:smallCaps w:val="0"/>
        <w:strike w:val="0"/>
        <w:color w:val="000000"/>
        <w:sz w:val="15"/>
        <w:szCs w:val="15"/>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right"/>
      <w:pPr>
        <w:ind w:left="630" w:hanging="180"/>
      </w:pPr>
      <w:rPr>
        <w:vertAlign w:val="baseline"/>
      </w:rPr>
    </w:lvl>
    <w:lvl w:ilvl="1">
      <w:start w:val="1"/>
      <w:numFmt w:val="decimal"/>
      <w:lvlText w:val="%1.%2"/>
      <w:lvlJc w:val="right"/>
      <w:pPr>
        <w:ind w:left="540" w:firstLine="0"/>
      </w:pPr>
      <w:rPr>
        <w:i w:val="1"/>
        <w:vertAlign w:val="baseline"/>
      </w:rPr>
    </w:lvl>
    <w:lvl w:ilvl="2">
      <w:start w:val="1"/>
      <w:numFmt w:val="decimal"/>
      <w:lvlText w:val="%1.%2.%3."/>
      <w:lvlJc w:val="right"/>
      <w:pPr>
        <w:ind w:left="2160" w:hanging="180"/>
      </w:pPr>
      <w:rPr>
        <w:vertAlign w:val="baseline"/>
      </w:rPr>
    </w:lvl>
    <w:lvl w:ilvl="3">
      <w:start w:val="1"/>
      <w:numFmt w:val="decimal"/>
      <w:lvlText w:val="%1.%2.%3.%4."/>
      <w:lvlJc w:val="right"/>
      <w:pPr>
        <w:ind w:left="2880" w:hanging="360"/>
      </w:pPr>
      <w:rPr>
        <w:vertAlign w:val="baseline"/>
      </w:rPr>
    </w:lvl>
    <w:lvl w:ilvl="4">
      <w:start w:val="1"/>
      <w:numFmt w:val="decimal"/>
      <w:lvlText w:val="%1.%2.%3.%4.%5."/>
      <w:lvlJc w:val="right"/>
      <w:pPr>
        <w:ind w:left="3600" w:hanging="360"/>
      </w:pPr>
      <w:rPr>
        <w:vertAlign w:val="baseline"/>
      </w:rPr>
    </w:lvl>
    <w:lvl w:ilvl="5">
      <w:start w:val="1"/>
      <w:numFmt w:val="decimal"/>
      <w:lvlText w:val="%1.%2.%3.%4.%5.%6."/>
      <w:lvlJc w:val="right"/>
      <w:pPr>
        <w:ind w:left="4320" w:hanging="180"/>
      </w:pPr>
      <w:rPr>
        <w:vertAlign w:val="baseline"/>
      </w:rPr>
    </w:lvl>
    <w:lvl w:ilvl="6">
      <w:start w:val="1"/>
      <w:numFmt w:val="decimal"/>
      <w:lvlText w:val="%1.%2.%3.%4.%5.%6.%7."/>
      <w:lvlJc w:val="right"/>
      <w:pPr>
        <w:ind w:left="5040" w:hanging="360"/>
      </w:pPr>
      <w:rPr>
        <w:vertAlign w:val="baseline"/>
      </w:rPr>
    </w:lvl>
    <w:lvl w:ilvl="7">
      <w:start w:val="1"/>
      <w:numFmt w:val="decimal"/>
      <w:lvlText w:val="%1.%2.%3.%4.%5.%6.%7.%8."/>
      <w:lvlJc w:val="right"/>
      <w:pPr>
        <w:ind w:left="5760" w:hanging="360"/>
      </w:pPr>
      <w:rPr>
        <w:vertAlign w:val="baseline"/>
      </w:rPr>
    </w:lvl>
    <w:lvl w:ilvl="8">
      <w:start w:val="1"/>
      <w:numFmt w:val="decimal"/>
      <w:lvlText w:val="%1.%2.%3.%4.%5.%6.%7.%8.%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l-G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both"/>
    </w:pPr>
    <w:rPr>
      <w:b w:val="1"/>
      <w:sz w:val="22"/>
      <w:szCs w:val="22"/>
    </w:rPr>
  </w:style>
  <w:style w:type="paragraph" w:styleId="Heading2">
    <w:name w:val="heading 2"/>
    <w:basedOn w:val="Normal"/>
    <w:next w:val="Normal"/>
    <w:pPr>
      <w:keepNext w:val="1"/>
      <w:keepLines w:val="1"/>
      <w:tabs>
        <w:tab w:val="left" w:leader="none" w:pos="720"/>
      </w:tabs>
      <w:ind w:left="540" w:firstLine="0"/>
    </w:pPr>
    <w:rPr>
      <w:i w:val="1"/>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7.png"/><Relationship Id="rId10" Type="http://schemas.openxmlformats.org/officeDocument/2006/relationships/image" Target="media/image2.png"/><Relationship Id="rId13" Type="http://schemas.openxmlformats.org/officeDocument/2006/relationships/image" Target="media/image8.png"/><Relationship Id="rId12" Type="http://schemas.openxmlformats.org/officeDocument/2006/relationships/image" Target="media/image1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5" Type="http://schemas.openxmlformats.org/officeDocument/2006/relationships/image" Target="media/image12.png"/><Relationship Id="rId14" Type="http://schemas.openxmlformats.org/officeDocument/2006/relationships/image" Target="media/image1.png"/><Relationship Id="rId17" Type="http://schemas.openxmlformats.org/officeDocument/2006/relationships/image" Target="media/image11.png"/><Relationship Id="rId16" Type="http://schemas.openxmlformats.org/officeDocument/2006/relationships/image" Target="media/image9.png"/><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image" Target="media/image6.png"/><Relationship Id="rId18" Type="http://schemas.openxmlformats.org/officeDocument/2006/relationships/image" Target="media/image13.png"/><Relationship Id="rId7" Type="http://schemas.openxmlformats.org/officeDocument/2006/relationships/image" Target="media/image5.png"/><Relationship Id="rId8"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